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5410"/>
        <w:gridCol w:w="2240"/>
      </w:tblGrid>
      <w:tr w:rsidR="002F24BC" w:rsidRPr="00210F09" w14:paraId="063844D9" w14:textId="77777777" w:rsidTr="00B409A2">
        <w:trPr>
          <w:trHeight w:val="1853"/>
        </w:trPr>
        <w:tc>
          <w:tcPr>
            <w:tcW w:w="2250" w:type="dxa"/>
            <w:tcBorders>
              <w:right w:val="single" w:sz="4" w:space="0" w:color="auto"/>
            </w:tcBorders>
          </w:tcPr>
          <w:p w14:paraId="6CAE04DD" w14:textId="032C9D9A" w:rsidR="002F24BC" w:rsidRPr="00210F09" w:rsidRDefault="005B48D1" w:rsidP="00020E98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DIRECȚIA AUTORITATEA DE MANAGEMENT PR SUD-MUNTENIA/</w:t>
            </w:r>
            <w:r w:rsidR="00020E98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BIROUL VERIFICARE ACHIZIȚII PR SUD-MUNTENIA/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r w:rsidR="00020E98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SERVICIUL </w:t>
            </w:r>
            <w:r w:rsidR="00020E98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AUTO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RIZARE PROIECTEA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14:paraId="6AFD9269" w14:textId="77777777" w:rsidR="002F24BC" w:rsidRPr="00210F09" w:rsidRDefault="002F24BC" w:rsidP="00A31693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1CE6B75D" w14:textId="77777777" w:rsidR="002F24BC" w:rsidRPr="00210F09" w:rsidRDefault="002F24BC" w:rsidP="00A31693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5E185" wp14:editId="7F1AE672">
                  <wp:extent cx="3298482" cy="808892"/>
                  <wp:effectExtent l="0" t="0" r="0" b="0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754E8-724B-333C-C766-B3F2E29927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8754E8-724B-333C-C766-B3F2E2992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614" cy="81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67349516" w14:textId="77777777" w:rsidR="00B409A2" w:rsidRDefault="00B409A2" w:rsidP="00A316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  <w:p w14:paraId="78E86359" w14:textId="5BB2EAC9" w:rsidR="002F24BC" w:rsidRPr="00210F09" w:rsidRDefault="002F24BC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2F24BC" w14:paraId="42C116C3" w14:textId="77777777" w:rsidTr="002F24BC">
        <w:trPr>
          <w:trHeight w:val="354"/>
        </w:trPr>
        <w:tc>
          <w:tcPr>
            <w:tcW w:w="5174" w:type="dxa"/>
          </w:tcPr>
          <w:p w14:paraId="24CC0AA5" w14:textId="46B0644C" w:rsidR="002F24BC" w:rsidRDefault="005B48D1" w:rsidP="002F24BC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DESCRIEREA </w:t>
            </w:r>
            <w:r w:rsidR="002F24BC">
              <w:rPr>
                <w:rFonts w:ascii="Trebuchet MS" w:hAnsi="Trebuchet MS"/>
                <w:b/>
                <w:bCs/>
                <w:sz w:val="24"/>
                <w:szCs w:val="24"/>
              </w:rPr>
              <w:t>POSTULUI</w:t>
            </w:r>
          </w:p>
        </w:tc>
      </w:tr>
    </w:tbl>
    <w:p w14:paraId="5DC1F5EF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6AE8FDE7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23637CD" w14:textId="6F0AD814" w:rsidR="00D651B4" w:rsidRPr="00B409A2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9E0B4A">
        <w:rPr>
          <w:rFonts w:ascii="Trebuchet MS" w:hAnsi="Trebuchet MS"/>
          <w:sz w:val="24"/>
          <w:szCs w:val="24"/>
        </w:rPr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Expert</w:t>
      </w:r>
      <w:r w:rsidR="00923BF5">
        <w:rPr>
          <w:rFonts w:ascii="Trebuchet MS" w:hAnsi="Trebuchet MS"/>
          <w:b/>
          <w:bCs/>
          <w:sz w:val="24"/>
          <w:szCs w:val="24"/>
        </w:rPr>
        <w:t xml:space="preserve">, </w:t>
      </w:r>
      <w:r w:rsidR="00020E98">
        <w:rPr>
          <w:rFonts w:ascii="Trebuchet MS" w:hAnsi="Trebuchet MS"/>
          <w:b/>
          <w:bCs/>
          <w:sz w:val="24"/>
          <w:szCs w:val="24"/>
        </w:rPr>
        <w:t>biroul verificare achiziții PR Sud-Muntenia</w:t>
      </w:r>
    </w:p>
    <w:p w14:paraId="45076C0B" w14:textId="4BAA1051" w:rsidR="00D651B4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.Nivelul postului</w:t>
      </w:r>
      <w:r w:rsidR="00D651B4" w:rsidRPr="00DD31E1">
        <w:rPr>
          <w:rFonts w:ascii="Trebuchet MS" w:hAnsi="Trebuchet MS"/>
          <w:sz w:val="24"/>
          <w:szCs w:val="24"/>
        </w:rPr>
        <w:t xml:space="preserve">:  </w:t>
      </w:r>
      <w:r w:rsidR="004A212C">
        <w:rPr>
          <w:rFonts w:ascii="Trebuchet MS" w:hAnsi="Trebuchet MS"/>
          <w:b/>
          <w:bCs/>
          <w:sz w:val="24"/>
          <w:szCs w:val="24"/>
        </w:rPr>
        <w:t>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xecuție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</w:p>
    <w:p w14:paraId="48C8C128" w14:textId="4A266CDA" w:rsidR="00D651B4" w:rsidRPr="00EA5D51" w:rsidRDefault="005B05F1" w:rsidP="00D651B4">
      <w:pPr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.Scopul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  <w:r w:rsidR="00020E98" w:rsidRPr="00020E98">
        <w:rPr>
          <w:rFonts w:ascii="Trebuchet MS" w:eastAsia="Times New Roman" w:hAnsi="Trebuchet MS" w:cs="Arial"/>
          <w:bCs/>
          <w:sz w:val="24"/>
          <w:szCs w:val="24"/>
        </w:rPr>
        <w:t>Expertul desfășoară activități de verificare a procedurilor de achiziție publică și a conflictului de interese în raport cu legislația în vigoare la data derulării procedurii. La solicitarea directorului direcției Autorității de Management Program Sud-Muntenia, expertul desfășoară și alte activități pentru sprijinirea implementării PR SM 2021-2027</w:t>
      </w:r>
      <w:r>
        <w:rPr>
          <w:rFonts w:ascii="Trebuchet MS" w:hAnsi="Trebuchet MS"/>
          <w:sz w:val="24"/>
          <w:szCs w:val="24"/>
        </w:rPr>
        <w:t>.</w:t>
      </w:r>
      <w:r w:rsidR="00D651B4">
        <w:rPr>
          <w:rFonts w:ascii="Trebuchet MS" w:hAnsi="Trebuchet MS"/>
          <w:sz w:val="24"/>
          <w:szCs w:val="24"/>
        </w:rPr>
        <w:t xml:space="preserve">  </w:t>
      </w:r>
      <w:r w:rsidR="00D651B4" w:rsidRPr="001179E2">
        <w:rPr>
          <w:rFonts w:ascii="Trebuchet MS" w:hAnsi="Trebuchet MS"/>
          <w:sz w:val="24"/>
          <w:szCs w:val="24"/>
        </w:rPr>
        <w:t xml:space="preserve"> </w:t>
      </w:r>
    </w:p>
    <w:p w14:paraId="2B73A526" w14:textId="77777777" w:rsidR="007625E5" w:rsidRDefault="005B05F1" w:rsidP="007625E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D651B4">
        <w:rPr>
          <w:rFonts w:ascii="Trebuchet MS" w:hAnsi="Trebuchet MS"/>
          <w:b/>
          <w:bCs/>
          <w:sz w:val="24"/>
          <w:szCs w:val="24"/>
        </w:rPr>
        <w:t>.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</w:p>
    <w:p w14:paraId="452FB637" w14:textId="77777777" w:rsidR="00715875" w:rsidRPr="00715875" w:rsidRDefault="00715875" w:rsidP="00715875">
      <w:pPr>
        <w:jc w:val="both"/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526E2D47" w14:textId="77777777" w:rsidR="00715875" w:rsidRPr="00715875" w:rsidRDefault="00715875" w:rsidP="00715875">
      <w:pPr>
        <w:pStyle w:val="ListParagraph"/>
        <w:numPr>
          <w:ilvl w:val="0"/>
          <w:numId w:val="4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 domeniul fundamental: </w:t>
      </w:r>
      <w:r w:rsidRPr="00715875">
        <w:rPr>
          <w:rFonts w:ascii="Trebuchet MS" w:hAnsi="Trebuchet MS" w:cs="Arial"/>
          <w:b/>
          <w:sz w:val="24"/>
          <w:szCs w:val="24"/>
          <w:lang w:eastAsia="ro-RO"/>
        </w:rPr>
        <w:t xml:space="preserve">științe inginerești </w:t>
      </w:r>
      <w:r w:rsidRPr="00715875">
        <w:rPr>
          <w:rFonts w:ascii="Trebuchet MS" w:hAnsi="Trebuchet MS" w:cs="Arial"/>
          <w:bCs/>
          <w:sz w:val="24"/>
          <w:szCs w:val="24"/>
          <w:lang w:eastAsia="ro-RO"/>
        </w:rPr>
        <w:t xml:space="preserve">sau în ramurile de știință: </w:t>
      </w:r>
      <w:r w:rsidRPr="00715875">
        <w:rPr>
          <w:rFonts w:ascii="Trebuchet MS" w:hAnsi="Trebuchet MS" w:cs="Arial"/>
          <w:b/>
          <w:sz w:val="24"/>
          <w:szCs w:val="24"/>
          <w:lang w:eastAsia="ro-RO"/>
        </w:rPr>
        <w:t xml:space="preserve">științe economice </w:t>
      </w:r>
      <w:r w:rsidRPr="00715875">
        <w:rPr>
          <w:rFonts w:ascii="Trebuchet MS" w:hAnsi="Trebuchet MS" w:cs="Arial"/>
          <w:bCs/>
          <w:sz w:val="24"/>
          <w:szCs w:val="24"/>
          <w:lang w:eastAsia="ro-RO"/>
        </w:rPr>
        <w:t>sau</w:t>
      </w:r>
      <w:r w:rsidRPr="00715875">
        <w:rPr>
          <w:rFonts w:ascii="Trebuchet MS" w:hAnsi="Trebuchet MS" w:cs="Arial"/>
          <w:b/>
          <w:sz w:val="24"/>
          <w:szCs w:val="24"/>
          <w:lang w:eastAsia="ro-RO"/>
        </w:rPr>
        <w:t xml:space="preserve"> științe juridice</w:t>
      </w:r>
      <w:r w:rsidRPr="00715875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</w:p>
    <w:p w14:paraId="67CBD9B4" w14:textId="77777777" w:rsidR="00715875" w:rsidRPr="00715875" w:rsidRDefault="00715875" w:rsidP="00715875">
      <w:pPr>
        <w:pStyle w:val="ListParagraph"/>
        <w:numPr>
          <w:ilvl w:val="0"/>
          <w:numId w:val="4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/>
          <w:sz w:val="24"/>
          <w:szCs w:val="24"/>
        </w:rPr>
        <w:t>Capacitatea de a lucra în echipă;</w:t>
      </w:r>
    </w:p>
    <w:p w14:paraId="126BB139" w14:textId="77777777" w:rsidR="00715875" w:rsidRPr="00715875" w:rsidRDefault="00715875" w:rsidP="00715875">
      <w:pPr>
        <w:pStyle w:val="ListParagraph"/>
        <w:numPr>
          <w:ilvl w:val="0"/>
          <w:numId w:val="4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487AA196" w14:textId="77777777" w:rsidR="00715875" w:rsidRPr="00715875" w:rsidRDefault="00715875" w:rsidP="00715875">
      <w:pPr>
        <w:pStyle w:val="ListParagraph"/>
        <w:numPr>
          <w:ilvl w:val="0"/>
          <w:numId w:val="4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/>
          <w:sz w:val="24"/>
          <w:szCs w:val="24"/>
        </w:rPr>
        <w:t>Abilități de analiză, gestionare și prelucrare a informațiilor;</w:t>
      </w:r>
    </w:p>
    <w:p w14:paraId="0DFEF93B" w14:textId="2395D514" w:rsidR="005B05F1" w:rsidRPr="00715875" w:rsidRDefault="00715875" w:rsidP="00715875">
      <w:pPr>
        <w:pStyle w:val="ListParagraph"/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 w:rsidRPr="00715875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 w:rsidR="00AE777C" w:rsidRPr="00715875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52FB663C" w14:textId="06750FA3" w:rsidR="001179E2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75A543A2" w14:textId="77777777" w:rsidR="00020E98" w:rsidRPr="00AD0CC6" w:rsidRDefault="00020E98" w:rsidP="00020E98">
      <w:pPr>
        <w:numPr>
          <w:ilvl w:val="0"/>
          <w:numId w:val="13"/>
        </w:numPr>
        <w:spacing w:after="0" w:line="240" w:lineRule="auto"/>
        <w:ind w:left="284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contribuie la elaborarea ghidurilor solicitantului și lansarea apelurilor de proiecte aferente PR SM 2021-2027;</w:t>
      </w:r>
    </w:p>
    <w:p w14:paraId="60209044" w14:textId="77777777" w:rsidR="00020E98" w:rsidRPr="00AD0CC6" w:rsidRDefault="00020E98" w:rsidP="00020E98">
      <w:pPr>
        <w:numPr>
          <w:ilvl w:val="0"/>
          <w:numId w:val="13"/>
        </w:numPr>
        <w:spacing w:after="0" w:line="240" w:lineRule="auto"/>
        <w:ind w:left="284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0" w:name="_Hlk144903151"/>
      <w:r w:rsidRPr="00AD0CC6">
        <w:rPr>
          <w:rFonts w:ascii="Trebuchet MS" w:eastAsia="Times New Roman" w:hAnsi="Trebuchet MS" w:cs="Arial"/>
          <w:sz w:val="24"/>
          <w:szCs w:val="24"/>
        </w:rPr>
        <w:t>contribuie la elaborarea Manualului Beneficiarului PR SM 2021-2027;</w:t>
      </w:r>
    </w:p>
    <w:bookmarkEnd w:id="0"/>
    <w:p w14:paraId="5C4B68A1" w14:textId="77777777" w:rsidR="00020E98" w:rsidRPr="00AD0CC6" w:rsidRDefault="00020E98" w:rsidP="00020E98">
      <w:pPr>
        <w:numPr>
          <w:ilvl w:val="0"/>
          <w:numId w:val="13"/>
        </w:numPr>
        <w:spacing w:after="0" w:line="240" w:lineRule="auto"/>
        <w:ind w:left="284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verifică respectarea reglementărilor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naţionale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şi comunitare incidente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achiziţiilor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, inclusiv actelor adiționale încheiate de beneficiari cu furnizorii/prestatorii/executanții acestora, în baza documentelor justificative depuse de către beneficiarii proiectelor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finanţate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prin PR SM 2021-2027, în conformitate cu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competenţele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acest domeniu;</w:t>
      </w:r>
    </w:p>
    <w:p w14:paraId="53F9BFDB" w14:textId="77777777" w:rsidR="00020E98" w:rsidRPr="00AD0CC6" w:rsidRDefault="00020E98" w:rsidP="00020E98">
      <w:pPr>
        <w:numPr>
          <w:ilvl w:val="0"/>
          <w:numId w:val="13"/>
        </w:numPr>
        <w:spacing w:after="0" w:line="240" w:lineRule="auto"/>
        <w:ind w:left="284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asigură implementarea prevederilor referitoare la cooperarea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interinstituţională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baza acordurilor de colaborare cu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Agenţia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Naţională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pentru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Achiziţii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Publice, în scopul implementării eficiente a proiectelor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finanţate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prin PR SM 2021-2027, precum şi angajarea, utilizarea corectă şi eficientă a fondurilor comunitare şi evitarea aplicării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lastRenderedPageBreak/>
        <w:t>corecţiilor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financiare ca urmare a nerespectării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legislaţiei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domeniul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achiziţiilor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publice de către beneficiarii proiectelor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finanţate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cadrul PR SM 2021-2027;</w:t>
      </w:r>
    </w:p>
    <w:p w14:paraId="2F420675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elaborează şi transmite ACP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situaţii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de sinteză cu privire la contractele de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achiziţii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publice verificate în cadrul cererilor de rambursare cuprinse în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declaraţiile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de cheltuieli validate în cadrul PR SM 2021-2027, întocmite de ACP;</w:t>
      </w:r>
    </w:p>
    <w:p w14:paraId="12FE7E70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verifică respectarea reglementărilor comunitare și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naţionale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domeniu cu privire la conflictul de interese;</w:t>
      </w:r>
    </w:p>
    <w:p w14:paraId="4845508D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asigură implementarea prevederilor referitoare la cooperarea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interinstituţională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baza protocoalelor de colaborare încheiate cu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Agenţia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Naţională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de Integritate și cu Oficiul Național al Registrului Comerțului, pentru o bună gestionare a  problematicii conflictului de interese, precum și în vederea accesului la informațiile privind firmele înregistrate în registrul comerțului;</w:t>
      </w:r>
    </w:p>
    <w:p w14:paraId="262FFE1A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verifică dacă au fost depuse/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inregistrate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la ADR SM, sesizări transmise de avertizorul de integritate privind beneficiarul/ achiziția verificată;</w:t>
      </w:r>
    </w:p>
    <w:p w14:paraId="1A33ECDC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înregistrează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informaţiile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specifice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activităţii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proprii în sistemele informatice şi răspunde de corectitudinea şi completitudinea datelor din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competenţa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sa, inclusiv pentru îndeplinirea funcțiilor de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follower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în ARACHNE;</w:t>
      </w:r>
    </w:p>
    <w:p w14:paraId="55127D5A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pentru abaterile constatate în raport cu legislația aplicabilă privind achizițiile, elaborează note de aplicare a reducerilor procentuale, potrivit reglementărilor comunitare și naționale în vigoare. </w:t>
      </w:r>
    </w:p>
    <w:p w14:paraId="415FBFD6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participă în cadrul comisiilor de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soluţionare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a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contestaţiilor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>, în baza deciziilor d</w:t>
      </w:r>
      <w:r w:rsidRPr="00AD0CC6">
        <w:rPr>
          <w:rFonts w:ascii="Trebuchet MS" w:eastAsia="MS Mincho" w:hAnsi="Trebuchet MS" w:cs="Arial"/>
          <w:sz w:val="24"/>
          <w:szCs w:val="24"/>
        </w:rPr>
        <w:t>irectorului AM PR SM;</w:t>
      </w:r>
    </w:p>
    <w:p w14:paraId="114F3BED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elaborează și aplică procedurile și instrucțiunile specifice atribuțiilor ce îi revin pentru gestionarea PR SM 2021-2027;</w:t>
      </w:r>
    </w:p>
    <w:p w14:paraId="27BABC01" w14:textId="77777777" w:rsidR="00020E98" w:rsidRPr="00AD0CC6" w:rsidRDefault="00020E98" w:rsidP="00020E98">
      <w:pPr>
        <w:numPr>
          <w:ilvl w:val="0"/>
          <w:numId w:val="12"/>
        </w:numPr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identifică riscurile asociate obiectivelor/activităților pe care le gestionează, conform cerințelor legale și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procedurate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intern;</w:t>
      </w:r>
    </w:p>
    <w:p w14:paraId="41CB4216" w14:textId="77777777" w:rsidR="00020E98" w:rsidRPr="00AD0CC6" w:rsidRDefault="00020E98" w:rsidP="00020E98">
      <w:pPr>
        <w:numPr>
          <w:ilvl w:val="0"/>
          <w:numId w:val="12"/>
        </w:numPr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contribuie la identificarea și evaluarea riscurilor de fraudă aferente proceselor de implementare a operațiunilor și de autorizare și plată, prin activități specifice echipelor constituite la nivelul autorității de management pentru PR SM 2021-2027 și asigură aplicarea măsurilor/controalelor eficace și proporționale adoptate în scopul prevenirii manifestării riscurilor de fraudă;</w:t>
      </w:r>
    </w:p>
    <w:p w14:paraId="2DB32A06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 xml:space="preserve">previne şi sesizează, în scris/în sistemul informatic aplicabil, </w:t>
      </w:r>
      <w:proofErr w:type="spellStart"/>
      <w:r w:rsidRPr="00AD0CC6">
        <w:rPr>
          <w:rFonts w:ascii="Trebuchet MS" w:eastAsia="Times New Roman" w:hAnsi="Trebuchet MS" w:cs="Arial"/>
          <w:sz w:val="24"/>
          <w:szCs w:val="24"/>
        </w:rPr>
        <w:t>ofiţerului</w:t>
      </w:r>
      <w:proofErr w:type="spellEnd"/>
      <w:r w:rsidRPr="00AD0CC6">
        <w:rPr>
          <w:rFonts w:ascii="Trebuchet MS" w:eastAsia="Times New Roman" w:hAnsi="Trebuchet MS" w:cs="Arial"/>
          <w:sz w:val="24"/>
          <w:szCs w:val="24"/>
        </w:rPr>
        <w:t xml:space="preserve"> de nereguli, toate neregulile cu impact financiar sau cu posibil impact financiar detectate în activitatea curentă, în conformitate cu prevederile legislației incidente și potrivit procedurilor operaționale interne aplicabile;</w:t>
      </w:r>
    </w:p>
    <w:p w14:paraId="4D5FEE76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efectuează verificări periodice și concilieri interne şi externe pentru a se asigura corectitudinea și exactitatea datelor şi raportărilor;</w:t>
      </w:r>
    </w:p>
    <w:p w14:paraId="744C0D3D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1" w:name="_Hlk144903557"/>
      <w:r w:rsidRPr="00AD0CC6">
        <w:rPr>
          <w:rFonts w:ascii="Trebuchet MS" w:eastAsia="MS Mincho" w:hAnsi="Trebuchet MS" w:cs="Arial"/>
          <w:sz w:val="24"/>
          <w:szCs w:val="24"/>
        </w:rPr>
        <w:t xml:space="preserve">participă la elaborarea rapoartelor anuale de performanță și a raportului final de performanță pentru </w:t>
      </w:r>
      <w:r w:rsidRPr="00AD0CC6">
        <w:rPr>
          <w:rFonts w:ascii="Trebuchet MS" w:eastAsia="Times New Roman" w:hAnsi="Trebuchet MS" w:cs="Arial"/>
          <w:sz w:val="24"/>
          <w:szCs w:val="24"/>
        </w:rPr>
        <w:t>PR SM 2021-2027;</w:t>
      </w:r>
    </w:p>
    <w:bookmarkEnd w:id="1"/>
    <w:p w14:paraId="24A4DE57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asigură participarea la grupurile de lucru în vederea definitivării aspectelor legate de implementarea proiectelor/programelor;</w:t>
      </w:r>
    </w:p>
    <w:p w14:paraId="63F268C6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colaborează cu toate structurile furnizoare sau beneficiare de informații specifice domeniului său de activitate, referitor la PR SM 2021-2027, în scopul îndeplinirii atribuțiilor şi a sarcinilor care îi revin, în limitele prevederilor regulamentelor interne, legislației naționale și europene, mandatelor acordate;</w:t>
      </w:r>
    </w:p>
    <w:p w14:paraId="65AA6478" w14:textId="77777777" w:rsidR="00020E98" w:rsidRPr="00AD0CC6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ind w:left="318"/>
        <w:jc w:val="both"/>
        <w:rPr>
          <w:rFonts w:ascii="Trebuchet MS" w:eastAsia="Times New Roman" w:hAnsi="Trebuchet MS" w:cs="Arial"/>
          <w:sz w:val="24"/>
          <w:szCs w:val="24"/>
        </w:rPr>
      </w:pPr>
      <w:r w:rsidRPr="00AD0CC6">
        <w:rPr>
          <w:rFonts w:ascii="Trebuchet MS" w:eastAsia="Times New Roman" w:hAnsi="Trebuchet MS" w:cs="Arial"/>
          <w:sz w:val="24"/>
          <w:szCs w:val="24"/>
        </w:rPr>
        <w:t>îndeplinește următoarele atribuții specifice închiderii POR 2014-2020:</w:t>
      </w:r>
    </w:p>
    <w:p w14:paraId="54DD490D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introduce,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actualizeaza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şi verifica datele în SMIS/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mySMIS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2014-2020, conform    fazei procedurale corespunzătoare;</w:t>
      </w:r>
    </w:p>
    <w:p w14:paraId="4848626C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lastRenderedPageBreak/>
        <w:t>instituie  măsuri eficace și proporționale de prevenire şi sesizare a fraudelor/neregulilor, luând în considerare riscurile identificate;</w:t>
      </w:r>
    </w:p>
    <w:p w14:paraId="1BF495E3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realizează activitățile aferente închiderii POR 2007-2013, conform termenelor, procedurilor şi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instrucţiunilor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transmise de AM POR 2014-2020;</w:t>
      </w:r>
    </w:p>
    <w:p w14:paraId="1126F857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transmite către AM POR 2014-2020 punctul de vedere privind contestațiile formulate de beneficiari/parteneri în cazul stabilirii unor cheltuieli neeligibile sau aplicării unor corecții financiare/reduceri procentuale;</w:t>
      </w:r>
    </w:p>
    <w:p w14:paraId="1F11D10A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participă, la solicitarea AM POR 2014-2020, în comisiile de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soluţionare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a contestațiilor în cazul stabilirii neeligibilității unor cheltuieli;</w:t>
      </w:r>
    </w:p>
    <w:p w14:paraId="098D1F4A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răspunde de rezultatul verificărilor efectuate şi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îşi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susţine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>, după caz, punctul de vedere dacă AM POR solicită exprimarea acestuia;</w:t>
      </w:r>
    </w:p>
    <w:p w14:paraId="05F60545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se consultă cu AM POR 2014-2020, după caz, în exprimarea opiniilor asupra aspectelor de neeligibilitate a cheltuielilor;</w:t>
      </w:r>
    </w:p>
    <w:p w14:paraId="4A34E210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asigură aplicarea unor interpretări unitare legate de reducerile procentuale şi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corecţiile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financiare aferente contractelor de achiziții, conform informărilor transmise de AM POR 2014-2020;</w:t>
      </w:r>
    </w:p>
    <w:p w14:paraId="69D149EA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transmite AM POR 2014-2020 orice document solicitat de aceasta în vederea autorizării cheltuielilor solicitate de beneficiari/parteneri;</w:t>
      </w:r>
    </w:p>
    <w:p w14:paraId="1D0D8880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la solicitarea AM POR 2014-2020, realizează reverificări;</w:t>
      </w:r>
    </w:p>
    <w:p w14:paraId="2B3A5EF5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verifică procedurile de achiziții aferente contractelor de furnizare/servicii/lucrări transmise de beneficiari, din punct de vedere al respectării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legislaţiei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privind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achiziţiile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şi al evitării conflictului de interese</w:t>
      </w:r>
    </w:p>
    <w:p w14:paraId="7959A947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efectuează vizite pe teren, pentru a verifica la fața locului, conformitatea documentelor transmise în cadrul dosarului achiziției, dacă este cazul;</w:t>
      </w:r>
    </w:p>
    <w:p w14:paraId="7FC0058C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 xml:space="preserve">Se asigură de transmiterea de către beneficiari/parteneri a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documentaţiilor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 xml:space="preserve"> aferente procedurilor de </w:t>
      </w:r>
      <w:proofErr w:type="spellStart"/>
      <w:r w:rsidRPr="00CF4E3E">
        <w:rPr>
          <w:rFonts w:ascii="Trebuchet MS" w:eastAsia="Times New Roman" w:hAnsi="Trebuchet MS" w:cs="Arial"/>
          <w:sz w:val="24"/>
          <w:szCs w:val="24"/>
        </w:rPr>
        <w:t>achizitie</w:t>
      </w:r>
      <w:proofErr w:type="spellEnd"/>
      <w:r w:rsidRPr="00CF4E3E">
        <w:rPr>
          <w:rFonts w:ascii="Trebuchet MS" w:eastAsia="Times New Roman" w:hAnsi="Trebuchet MS" w:cs="Arial"/>
          <w:sz w:val="24"/>
          <w:szCs w:val="24"/>
        </w:rPr>
        <w:t>, conform procedurilor interne de lucru;</w:t>
      </w:r>
    </w:p>
    <w:p w14:paraId="04A1B656" w14:textId="77777777" w:rsidR="00020E98" w:rsidRPr="00CF4E3E" w:rsidRDefault="00020E98" w:rsidP="00020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asigură disponibilitatea documentelor suport în cazul controlului din partea AMPOR 2014-2020, a Comisiei Europene sau a altor organisme abilitate, în condițiile legislației naționale și comunitare relevante;</w:t>
      </w:r>
    </w:p>
    <w:p w14:paraId="4ADCB910" w14:textId="77777777" w:rsidR="00020E98" w:rsidRDefault="00020E98" w:rsidP="00020E98">
      <w:pPr>
        <w:numPr>
          <w:ilvl w:val="0"/>
          <w:numId w:val="11"/>
        </w:numPr>
        <w:spacing w:after="0" w:line="240" w:lineRule="auto"/>
        <w:ind w:left="1080" w:hanging="426"/>
        <w:jc w:val="both"/>
        <w:rPr>
          <w:rFonts w:ascii="Trebuchet MS" w:eastAsia="Times New Roman" w:hAnsi="Trebuchet MS" w:cs="Arial"/>
          <w:sz w:val="24"/>
          <w:szCs w:val="24"/>
        </w:rPr>
      </w:pPr>
      <w:r w:rsidRPr="00CF4E3E">
        <w:rPr>
          <w:rFonts w:ascii="Trebuchet MS" w:eastAsia="Times New Roman" w:hAnsi="Trebuchet MS" w:cs="Arial"/>
          <w:sz w:val="24"/>
          <w:szCs w:val="24"/>
        </w:rPr>
        <w:t>sprijină AMPOR 2014-2020, la solicitarea acestuia, în procesul de recuperare a debitelor, conform procedurilor interne aplicabile</w:t>
      </w:r>
    </w:p>
    <w:p w14:paraId="10B48105" w14:textId="77777777" w:rsidR="00020E98" w:rsidRPr="00C94A7A" w:rsidRDefault="00020E98" w:rsidP="00020E98">
      <w:pPr>
        <w:numPr>
          <w:ilvl w:val="0"/>
          <w:numId w:val="11"/>
        </w:numPr>
        <w:spacing w:after="0" w:line="240" w:lineRule="auto"/>
        <w:ind w:left="142" w:hanging="426"/>
        <w:jc w:val="both"/>
        <w:rPr>
          <w:rFonts w:ascii="Trebuchet MS" w:eastAsia="Times New Roman" w:hAnsi="Trebuchet MS" w:cs="Arial"/>
          <w:sz w:val="24"/>
          <w:szCs w:val="24"/>
        </w:rPr>
      </w:pPr>
      <w:r w:rsidRPr="00C94A7A">
        <w:rPr>
          <w:rFonts w:ascii="Trebuchet MS" w:eastAsia="Times New Roman" w:hAnsi="Trebuchet MS" w:cs="Arial"/>
          <w:sz w:val="24"/>
          <w:szCs w:val="24"/>
        </w:rPr>
        <w:t xml:space="preserve">asigură păstrarea documentelor proprii, în vederea arhivării, conform reglementărilor legale </w:t>
      </w:r>
      <w:proofErr w:type="spellStart"/>
      <w:r w:rsidRPr="00C94A7A">
        <w:rPr>
          <w:rFonts w:ascii="Trebuchet MS" w:eastAsia="Times New Roman" w:hAnsi="Trebuchet MS" w:cs="Arial"/>
          <w:sz w:val="24"/>
          <w:szCs w:val="24"/>
        </w:rPr>
        <w:t>naţionale</w:t>
      </w:r>
      <w:proofErr w:type="spellEnd"/>
      <w:r w:rsidRPr="00C94A7A">
        <w:rPr>
          <w:rFonts w:ascii="Trebuchet MS" w:eastAsia="Times New Roman" w:hAnsi="Trebuchet MS" w:cs="Arial"/>
          <w:sz w:val="24"/>
          <w:szCs w:val="24"/>
        </w:rPr>
        <w:t xml:space="preserve"> şi comunitare în materie;</w:t>
      </w:r>
    </w:p>
    <w:p w14:paraId="77C646FF" w14:textId="77777777" w:rsidR="00020E98" w:rsidRPr="00C94A7A" w:rsidRDefault="00020E98" w:rsidP="00020E98">
      <w:pPr>
        <w:pStyle w:val="ListParagraph"/>
        <w:numPr>
          <w:ilvl w:val="0"/>
          <w:numId w:val="11"/>
        </w:numPr>
        <w:ind w:left="142" w:hanging="426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răspunde și raportează în fața superiorului pentru îndeplinirea la termen a obiectivelor stabilite în urma evaluării performanțelor și a atribuțiilor specifice postului pe care îl ocupă;</w:t>
      </w:r>
    </w:p>
    <w:p w14:paraId="0C9EAEF5" w14:textId="77777777" w:rsidR="00020E98" w:rsidRPr="00C94A7A" w:rsidRDefault="00020E98" w:rsidP="00020E98">
      <w:pPr>
        <w:pStyle w:val="ListParagraph"/>
        <w:numPr>
          <w:ilvl w:val="0"/>
          <w:numId w:val="11"/>
        </w:numPr>
        <w:ind w:left="142" w:hanging="426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participă la cursuri de instruire în domenii specifice activității pe care o desfășoară în cadrul instituției, în vederea îmbunătățirii abilităților profesionale;</w:t>
      </w:r>
    </w:p>
    <w:p w14:paraId="3EAAAC78" w14:textId="77777777" w:rsidR="00020E98" w:rsidRPr="00C94A7A" w:rsidRDefault="00020E98" w:rsidP="00020E98">
      <w:pPr>
        <w:pStyle w:val="ListParagraph"/>
        <w:numPr>
          <w:ilvl w:val="0"/>
          <w:numId w:val="11"/>
        </w:numPr>
        <w:ind w:left="142" w:hanging="426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documentate aplicabile activității pe care o desfășoară;</w:t>
      </w:r>
    </w:p>
    <w:p w14:paraId="34A74BAA" w14:textId="77777777" w:rsidR="00020E98" w:rsidRPr="00C94A7A" w:rsidRDefault="00020E98" w:rsidP="00020E98">
      <w:pPr>
        <w:pStyle w:val="ListParagraph"/>
        <w:numPr>
          <w:ilvl w:val="0"/>
          <w:numId w:val="11"/>
        </w:numPr>
        <w:ind w:left="142" w:hanging="426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asigură și răspunde de confidențialitatea datelor la care are acces prin natura atribuțiilor de serviciu;</w:t>
      </w:r>
    </w:p>
    <w:p w14:paraId="110E8AF5" w14:textId="77777777" w:rsidR="00020E98" w:rsidRPr="00C94A7A" w:rsidRDefault="00020E98" w:rsidP="00020E98">
      <w:pPr>
        <w:pStyle w:val="ListParagraph"/>
        <w:numPr>
          <w:ilvl w:val="0"/>
          <w:numId w:val="11"/>
        </w:numPr>
        <w:ind w:left="142" w:hanging="426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colaborează cu toate structurile din cadrul ADR Sud-Muntenia, în îndeplinirea sarcinilor ce îi revin</w:t>
      </w:r>
    </w:p>
    <w:p w14:paraId="19FD8B4E" w14:textId="3722570E" w:rsidR="00E65980" w:rsidRDefault="00020E98" w:rsidP="00020E98">
      <w:pPr>
        <w:pStyle w:val="ListParagraph"/>
        <w:numPr>
          <w:ilvl w:val="0"/>
          <w:numId w:val="11"/>
        </w:numPr>
        <w:spacing w:after="0" w:line="240" w:lineRule="auto"/>
        <w:ind w:left="142" w:hanging="425"/>
        <w:jc w:val="both"/>
        <w:rPr>
          <w:rFonts w:ascii="Trebuchet MS" w:hAnsi="Trebuchet MS"/>
          <w:sz w:val="24"/>
          <w:szCs w:val="24"/>
        </w:rPr>
      </w:pPr>
      <w:r w:rsidRPr="00C94A7A">
        <w:rPr>
          <w:rFonts w:ascii="Trebuchet MS" w:hAnsi="Trebuchet MS"/>
          <w:sz w:val="24"/>
          <w:szCs w:val="24"/>
        </w:rPr>
        <w:t>Respectă măsurile de sănătate și securitate a muncii și măsurile de PSI din instituție</w:t>
      </w:r>
      <w:r>
        <w:rPr>
          <w:rFonts w:ascii="Trebuchet MS" w:hAnsi="Trebuchet MS"/>
          <w:sz w:val="24"/>
          <w:szCs w:val="24"/>
        </w:rPr>
        <w:t>.</w:t>
      </w:r>
    </w:p>
    <w:p w14:paraId="38069D0D" w14:textId="77777777" w:rsidR="00020E98" w:rsidRPr="00020E98" w:rsidRDefault="00020E98" w:rsidP="00020E98">
      <w:pPr>
        <w:pStyle w:val="ListParagraph"/>
        <w:spacing w:after="0" w:line="240" w:lineRule="auto"/>
        <w:ind w:left="142"/>
        <w:jc w:val="both"/>
        <w:rPr>
          <w:rFonts w:ascii="Trebuchet MS" w:hAnsi="Trebuchet MS"/>
          <w:sz w:val="24"/>
          <w:szCs w:val="24"/>
        </w:rPr>
      </w:pPr>
    </w:p>
    <w:p w14:paraId="1753CF5E" w14:textId="77777777" w:rsidR="005B05F1" w:rsidRDefault="005B05F1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7C04AD">
        <w:rPr>
          <w:rFonts w:ascii="Trebuchet MS" w:hAnsi="Trebuchet MS"/>
          <w:sz w:val="24"/>
          <w:szCs w:val="24"/>
        </w:rPr>
        <w:t xml:space="preserve">: </w:t>
      </w:r>
      <w:r w:rsidRPr="005B05F1">
        <w:rPr>
          <w:rFonts w:ascii="Trebuchet MS" w:eastAsia="Times New Roman" w:hAnsi="Trebuchet MS" w:cs="Arial"/>
          <w:bCs/>
          <w:sz w:val="24"/>
          <w:szCs w:val="24"/>
        </w:rPr>
        <w:t>Poate lua decizii cât privește problemele specifice postului, cu informarea superiorului direct.</w:t>
      </w:r>
    </w:p>
    <w:p w14:paraId="22ED921C" w14:textId="77777777" w:rsidR="00020E98" w:rsidRPr="005B05F1" w:rsidRDefault="00020E98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</w:p>
    <w:p w14:paraId="6EC687AC" w14:textId="251D826E" w:rsidR="001179E2" w:rsidRPr="007C04AD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7C04AD">
        <w:rPr>
          <w:rFonts w:ascii="Trebuchet MS" w:hAnsi="Trebuchet MS"/>
          <w:sz w:val="24"/>
          <w:szCs w:val="24"/>
        </w:rPr>
        <w:t xml:space="preserve"> : </w:t>
      </w:r>
    </w:p>
    <w:p w14:paraId="2B64F366" w14:textId="77777777" w:rsidR="005B05F1" w:rsidRDefault="005B05F1" w:rsidP="00AE777C">
      <w:pPr>
        <w:ind w:left="142"/>
        <w:rPr>
          <w:rFonts w:ascii="Trebuchet MS" w:hAnsi="Trebuchet MS"/>
          <w:sz w:val="24"/>
          <w:szCs w:val="24"/>
        </w:rPr>
      </w:pPr>
      <w:r w:rsidRPr="00CF32DD">
        <w:rPr>
          <w:rFonts w:ascii="Trebuchet MS" w:hAnsi="Trebuchet MS"/>
          <w:sz w:val="24"/>
          <w:szCs w:val="24"/>
        </w:rPr>
        <w:t>Semnează documentele elaborate și le supune aprobării/avizării superiorului, cu respectarea circuitului documentelor, a prevederilor procedurilor documentate și a celorlalte documente care reglementează activitatea ADR Sud-Muntenia și care sunt aplicabile structurii din care face parte</w:t>
      </w:r>
    </w:p>
    <w:p w14:paraId="4D912ED5" w14:textId="73FC26AF" w:rsidR="001179E2" w:rsidRPr="001179E2" w:rsidRDefault="005B05F1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621FD4AE" w:rsidR="001179E2" w:rsidRPr="001179E2" w:rsidRDefault="001179E2" w:rsidP="00AE777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ierarhice: subordona</w:t>
      </w:r>
      <w:r w:rsidR="00DD07F0">
        <w:rPr>
          <w:rFonts w:ascii="Trebuchet MS" w:hAnsi="Trebuchet MS"/>
          <w:sz w:val="24"/>
          <w:szCs w:val="24"/>
        </w:rPr>
        <w:t xml:space="preserve">t: </w:t>
      </w:r>
      <w:r w:rsidR="006D013D">
        <w:rPr>
          <w:rFonts w:ascii="Trebuchet MS" w:hAnsi="Trebuchet MS"/>
          <w:sz w:val="24"/>
          <w:szCs w:val="24"/>
        </w:rPr>
        <w:t xml:space="preserve">șefului </w:t>
      </w:r>
      <w:r w:rsidR="00020E98">
        <w:rPr>
          <w:rFonts w:ascii="Trebuchet MS" w:hAnsi="Trebuchet MS"/>
          <w:sz w:val="24"/>
          <w:szCs w:val="24"/>
        </w:rPr>
        <w:t>biroului verificare achiziții</w:t>
      </w:r>
      <w:r w:rsidR="00E87B98">
        <w:rPr>
          <w:rFonts w:ascii="Trebuchet MS" w:hAnsi="Trebuchet MS"/>
          <w:sz w:val="24"/>
          <w:szCs w:val="24"/>
        </w:rPr>
        <w:t xml:space="preserve"> PR Sud-Muntenia </w:t>
      </w:r>
    </w:p>
    <w:p w14:paraId="715294AD" w14:textId="7D25F574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>
        <w:rPr>
          <w:rFonts w:ascii="Trebuchet MS" w:hAnsi="Trebuchet MS"/>
          <w:sz w:val="24"/>
          <w:szCs w:val="24"/>
        </w:rPr>
        <w:t>nu este cazul</w:t>
      </w:r>
      <w:r w:rsidR="00DD07F0">
        <w:rPr>
          <w:rFonts w:ascii="Trebuchet MS" w:hAnsi="Trebuchet MS"/>
          <w:sz w:val="24"/>
          <w:szCs w:val="24"/>
        </w:rPr>
        <w:t xml:space="preserve">                             </w:t>
      </w:r>
    </w:p>
    <w:p w14:paraId="081E9388" w14:textId="0B144FF6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 xml:space="preserve">Relații </w:t>
      </w:r>
      <w:r w:rsidR="00E55140" w:rsidRPr="001179E2">
        <w:rPr>
          <w:rFonts w:ascii="Trebuchet MS" w:hAnsi="Trebuchet MS"/>
          <w:sz w:val="24"/>
          <w:szCs w:val="24"/>
        </w:rPr>
        <w:t>funcționale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cu celelalte </w:t>
      </w:r>
      <w:r w:rsidR="00DD07F0">
        <w:rPr>
          <w:rFonts w:ascii="Trebuchet MS" w:hAnsi="Trebuchet MS" w:cs="Arial"/>
          <w:sz w:val="24"/>
          <w:szCs w:val="24"/>
        </w:rPr>
        <w:t>structuri din cadrul ADR Sud-Muntenia</w:t>
      </w:r>
      <w:r w:rsidRPr="001179E2">
        <w:rPr>
          <w:rFonts w:ascii="Trebuchet MS" w:hAnsi="Trebuchet MS"/>
          <w:sz w:val="24"/>
          <w:szCs w:val="24"/>
        </w:rPr>
        <w:t xml:space="preserve"> </w:t>
      </w:r>
    </w:p>
    <w:p w14:paraId="180E846D" w14:textId="6861CDEA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de control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 w:rsidRPr="00FB3E63">
        <w:rPr>
          <w:rFonts w:ascii="Trebuchet MS" w:hAnsi="Trebuchet MS"/>
          <w:sz w:val="24"/>
          <w:szCs w:val="24"/>
        </w:rPr>
        <w:t>cu persoanele şi/sau structurile abilitate de a efectua controale asupra activității desfășurate de către expert</w:t>
      </w:r>
    </w:p>
    <w:p w14:paraId="69379C04" w14:textId="209626CE" w:rsidR="00DD07F0" w:rsidRDefault="001179E2" w:rsidP="00AE777C">
      <w:pPr>
        <w:spacing w:after="0" w:line="240" w:lineRule="auto"/>
        <w:jc w:val="both"/>
        <w:rPr>
          <w:rFonts w:ascii="Trebuchet MS" w:hAnsi="Trebuchet MS"/>
          <w:b/>
          <w:bCs/>
          <w:i/>
          <w:iCs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="00E55140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reprezintă </w:t>
      </w:r>
      <w:r w:rsidR="00D651B4">
        <w:rPr>
          <w:rFonts w:ascii="Trebuchet MS" w:hAnsi="Trebuchet MS" w:cs="Arial"/>
          <w:sz w:val="24"/>
          <w:szCs w:val="24"/>
        </w:rPr>
        <w:t>biro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ul la </w:t>
      </w:r>
      <w:r w:rsidR="00E55140" w:rsidRPr="00741CD5">
        <w:rPr>
          <w:rFonts w:ascii="Trebuchet MS" w:hAnsi="Trebuchet MS" w:cs="Arial"/>
          <w:sz w:val="24"/>
          <w:szCs w:val="24"/>
        </w:rPr>
        <w:t>acțiunile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desfășurate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în domeniul său de activitate - pe baza împuternicirii/nominalizării de către superiorul său</w:t>
      </w:r>
      <w:r w:rsidR="00DD07F0" w:rsidRPr="00697F0B">
        <w:rPr>
          <w:rFonts w:ascii="Trebuchet MS" w:hAnsi="Trebuchet MS"/>
          <w:b/>
          <w:bCs/>
          <w:i/>
          <w:iCs/>
          <w:sz w:val="24"/>
          <w:szCs w:val="24"/>
        </w:rPr>
        <w:t xml:space="preserve"> </w:t>
      </w:r>
    </w:p>
    <w:p w14:paraId="072AD276" w14:textId="345FBFF1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37159A31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sau autorități publice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/>
          <w:bCs/>
          <w:sz w:val="24"/>
          <w:szCs w:val="24"/>
        </w:rPr>
        <w:t xml:space="preserve"> </w:t>
      </w:r>
      <w:r w:rsidR="00FB3E63" w:rsidRPr="00FB3E63">
        <w:rPr>
          <w:rFonts w:ascii="Trebuchet MS" w:hAnsi="Trebuchet MS"/>
          <w:bCs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/>
          <w:sz w:val="24"/>
          <w:szCs w:val="24"/>
        </w:rPr>
        <w:t>;</w:t>
      </w:r>
    </w:p>
    <w:p w14:paraId="61F6ED8C" w14:textId="5BDDF162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private</w:t>
      </w:r>
      <w:r w:rsidR="00A40833">
        <w:rPr>
          <w:rFonts w:ascii="Trebuchet MS" w:hAnsi="Trebuchet MS"/>
          <w:sz w:val="24"/>
          <w:szCs w:val="24"/>
        </w:rPr>
        <w:t xml:space="preserve">: 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când este necesar pentru </w:t>
      </w:r>
      <w:r w:rsidR="00E55140" w:rsidRPr="00741CD5">
        <w:rPr>
          <w:rFonts w:ascii="Trebuchet MS" w:hAnsi="Trebuchet MS" w:cs="Arial"/>
          <w:sz w:val="24"/>
          <w:szCs w:val="24"/>
        </w:rPr>
        <w:t>desfășurarea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activităților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specifice din </w:t>
      </w:r>
      <w:r w:rsidR="00E55140" w:rsidRPr="00741CD5">
        <w:rPr>
          <w:rFonts w:ascii="Trebuchet MS" w:hAnsi="Trebuchet MS" w:cs="Arial"/>
          <w:sz w:val="24"/>
          <w:szCs w:val="24"/>
        </w:rPr>
        <w:t>fișa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postului</w:t>
      </w:r>
      <w:r w:rsidR="00A40833">
        <w:rPr>
          <w:rFonts w:ascii="Trebuchet MS" w:hAnsi="Trebuchet MS" w:cs="Arial"/>
          <w:sz w:val="24"/>
          <w:szCs w:val="24"/>
        </w:rPr>
        <w:t>;</w:t>
      </w:r>
    </w:p>
    <w:p w14:paraId="5903F56A" w14:textId="3E532515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internaționale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 w:cs="Arial"/>
          <w:sz w:val="24"/>
          <w:szCs w:val="24"/>
        </w:rPr>
        <w:t xml:space="preserve"> </w:t>
      </w:r>
      <w:r w:rsidR="00FB3E63" w:rsidRPr="00FB3E63">
        <w:rPr>
          <w:rFonts w:ascii="Trebuchet MS" w:hAnsi="Trebuchet MS" w:cs="Arial"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 w:cs="Arial"/>
          <w:sz w:val="24"/>
          <w:szCs w:val="24"/>
        </w:rPr>
        <w:t>.</w:t>
      </w:r>
      <w:r w:rsidR="00A40833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020E98">
      <w:footerReference w:type="default" r:id="rId9"/>
      <w:pgSz w:w="11906" w:h="16838"/>
      <w:pgMar w:top="851" w:right="1106" w:bottom="1440" w:left="851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197C" w14:textId="77777777" w:rsidR="00AA03FA" w:rsidRDefault="00AA03FA" w:rsidP="00270CF9">
      <w:pPr>
        <w:spacing w:after="0" w:line="240" w:lineRule="auto"/>
      </w:pPr>
      <w:r>
        <w:separator/>
      </w:r>
    </w:p>
  </w:endnote>
  <w:endnote w:type="continuationSeparator" w:id="0">
    <w:p w14:paraId="66AEBDD6" w14:textId="77777777" w:rsidR="00AA03FA" w:rsidRDefault="00AA03FA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2115B" w14:textId="77777777" w:rsidR="00AA03FA" w:rsidRDefault="00AA03FA" w:rsidP="00270CF9">
      <w:pPr>
        <w:spacing w:after="0" w:line="240" w:lineRule="auto"/>
      </w:pPr>
      <w:r>
        <w:separator/>
      </w:r>
    </w:p>
  </w:footnote>
  <w:footnote w:type="continuationSeparator" w:id="0">
    <w:p w14:paraId="2AC51C1F" w14:textId="77777777" w:rsidR="00AA03FA" w:rsidRDefault="00AA03FA" w:rsidP="0027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284"/>
    <w:multiLevelType w:val="hybridMultilevel"/>
    <w:tmpl w:val="AE70783E"/>
    <w:lvl w:ilvl="0" w:tplc="0418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D259AE"/>
    <w:multiLevelType w:val="hybridMultilevel"/>
    <w:tmpl w:val="3B5E0892"/>
    <w:lvl w:ilvl="0" w:tplc="334E9BBC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E29EF"/>
    <w:multiLevelType w:val="hybridMultilevel"/>
    <w:tmpl w:val="ED6248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612"/>
    <w:multiLevelType w:val="hybridMultilevel"/>
    <w:tmpl w:val="11C4C8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8D0"/>
    <w:multiLevelType w:val="hybridMultilevel"/>
    <w:tmpl w:val="8698DF4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46E5F"/>
    <w:multiLevelType w:val="hybridMultilevel"/>
    <w:tmpl w:val="DFDA46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5892074"/>
    <w:multiLevelType w:val="hybridMultilevel"/>
    <w:tmpl w:val="1A126B5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456A4"/>
    <w:multiLevelType w:val="hybridMultilevel"/>
    <w:tmpl w:val="142410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64D54"/>
    <w:multiLevelType w:val="hybridMultilevel"/>
    <w:tmpl w:val="971A48A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71">
    <w:abstractNumId w:val="12"/>
  </w:num>
  <w:num w:numId="2" w16cid:durableId="482428691">
    <w:abstractNumId w:val="11"/>
  </w:num>
  <w:num w:numId="3" w16cid:durableId="51933298">
    <w:abstractNumId w:val="2"/>
  </w:num>
  <w:num w:numId="4" w16cid:durableId="1012218418">
    <w:abstractNumId w:val="8"/>
  </w:num>
  <w:num w:numId="5" w16cid:durableId="1186595839">
    <w:abstractNumId w:val="3"/>
  </w:num>
  <w:num w:numId="6" w16cid:durableId="134566736">
    <w:abstractNumId w:val="13"/>
  </w:num>
  <w:num w:numId="7" w16cid:durableId="219677080">
    <w:abstractNumId w:val="0"/>
  </w:num>
  <w:num w:numId="8" w16cid:durableId="1079014497">
    <w:abstractNumId w:val="10"/>
  </w:num>
  <w:num w:numId="9" w16cid:durableId="179050187">
    <w:abstractNumId w:val="4"/>
  </w:num>
  <w:num w:numId="10" w16cid:durableId="353116009">
    <w:abstractNumId w:val="8"/>
  </w:num>
  <w:num w:numId="11" w16cid:durableId="1505124769">
    <w:abstractNumId w:val="5"/>
  </w:num>
  <w:num w:numId="12" w16cid:durableId="1204293049">
    <w:abstractNumId w:val="1"/>
  </w:num>
  <w:num w:numId="13" w16cid:durableId="710685659">
    <w:abstractNumId w:val="9"/>
  </w:num>
  <w:num w:numId="14" w16cid:durableId="2039355671">
    <w:abstractNumId w:val="6"/>
  </w:num>
  <w:num w:numId="15" w16cid:durableId="149927280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9CD"/>
    <w:rsid w:val="00004D1F"/>
    <w:rsid w:val="00020487"/>
    <w:rsid w:val="00020E98"/>
    <w:rsid w:val="0002595B"/>
    <w:rsid w:val="00040018"/>
    <w:rsid w:val="00046E48"/>
    <w:rsid w:val="000520A5"/>
    <w:rsid w:val="000555D7"/>
    <w:rsid w:val="00055E20"/>
    <w:rsid w:val="000643F6"/>
    <w:rsid w:val="0006762F"/>
    <w:rsid w:val="00084220"/>
    <w:rsid w:val="0009660B"/>
    <w:rsid w:val="000A1C8D"/>
    <w:rsid w:val="000B431A"/>
    <w:rsid w:val="000B46E3"/>
    <w:rsid w:val="000C3196"/>
    <w:rsid w:val="000D0ACA"/>
    <w:rsid w:val="000D1FC6"/>
    <w:rsid w:val="000D212E"/>
    <w:rsid w:val="000D29A1"/>
    <w:rsid w:val="000D3A97"/>
    <w:rsid w:val="000D3F4B"/>
    <w:rsid w:val="000D59D6"/>
    <w:rsid w:val="000F1848"/>
    <w:rsid w:val="000F7C0F"/>
    <w:rsid w:val="001116DF"/>
    <w:rsid w:val="0011329D"/>
    <w:rsid w:val="001162D1"/>
    <w:rsid w:val="00116CE8"/>
    <w:rsid w:val="001179E2"/>
    <w:rsid w:val="00137313"/>
    <w:rsid w:val="00140DAF"/>
    <w:rsid w:val="00141EFA"/>
    <w:rsid w:val="00147BF6"/>
    <w:rsid w:val="00155C80"/>
    <w:rsid w:val="0015615C"/>
    <w:rsid w:val="00161CFA"/>
    <w:rsid w:val="00163E3D"/>
    <w:rsid w:val="00165F8C"/>
    <w:rsid w:val="001664AC"/>
    <w:rsid w:val="00166654"/>
    <w:rsid w:val="00170A49"/>
    <w:rsid w:val="00181B9D"/>
    <w:rsid w:val="00185099"/>
    <w:rsid w:val="001B103E"/>
    <w:rsid w:val="001B6328"/>
    <w:rsid w:val="001C2D43"/>
    <w:rsid w:val="001D4D71"/>
    <w:rsid w:val="001F032C"/>
    <w:rsid w:val="001F0A73"/>
    <w:rsid w:val="001F1A46"/>
    <w:rsid w:val="0020258F"/>
    <w:rsid w:val="00203A0B"/>
    <w:rsid w:val="00210244"/>
    <w:rsid w:val="00210F09"/>
    <w:rsid w:val="00217D4E"/>
    <w:rsid w:val="00223055"/>
    <w:rsid w:val="00225A5C"/>
    <w:rsid w:val="00232B9F"/>
    <w:rsid w:val="00237245"/>
    <w:rsid w:val="00237D6C"/>
    <w:rsid w:val="00245053"/>
    <w:rsid w:val="0024715E"/>
    <w:rsid w:val="00270CF9"/>
    <w:rsid w:val="00277FDA"/>
    <w:rsid w:val="002831F8"/>
    <w:rsid w:val="00283F91"/>
    <w:rsid w:val="0029294F"/>
    <w:rsid w:val="00295135"/>
    <w:rsid w:val="002A1777"/>
    <w:rsid w:val="002A21A2"/>
    <w:rsid w:val="002A52F2"/>
    <w:rsid w:val="002D4189"/>
    <w:rsid w:val="002D6B6D"/>
    <w:rsid w:val="002E4D2B"/>
    <w:rsid w:val="002F24BC"/>
    <w:rsid w:val="002F43FD"/>
    <w:rsid w:val="003015DB"/>
    <w:rsid w:val="003046C2"/>
    <w:rsid w:val="00310779"/>
    <w:rsid w:val="0031238A"/>
    <w:rsid w:val="003135FC"/>
    <w:rsid w:val="00316E33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620A"/>
    <w:rsid w:val="003C3CE8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01040"/>
    <w:rsid w:val="00406FDF"/>
    <w:rsid w:val="00417E6C"/>
    <w:rsid w:val="00421809"/>
    <w:rsid w:val="00431782"/>
    <w:rsid w:val="00437531"/>
    <w:rsid w:val="00441A24"/>
    <w:rsid w:val="004542CF"/>
    <w:rsid w:val="00454682"/>
    <w:rsid w:val="00454CD2"/>
    <w:rsid w:val="00477768"/>
    <w:rsid w:val="00480430"/>
    <w:rsid w:val="0048080A"/>
    <w:rsid w:val="0048147A"/>
    <w:rsid w:val="00486616"/>
    <w:rsid w:val="004A1859"/>
    <w:rsid w:val="004A212C"/>
    <w:rsid w:val="004C0C57"/>
    <w:rsid w:val="004D1664"/>
    <w:rsid w:val="004D176F"/>
    <w:rsid w:val="004D4EE8"/>
    <w:rsid w:val="004D4F3B"/>
    <w:rsid w:val="004E017C"/>
    <w:rsid w:val="004E094C"/>
    <w:rsid w:val="004E167D"/>
    <w:rsid w:val="004E3D2D"/>
    <w:rsid w:val="004F6CB7"/>
    <w:rsid w:val="005007D6"/>
    <w:rsid w:val="005015E4"/>
    <w:rsid w:val="00503BE5"/>
    <w:rsid w:val="00504282"/>
    <w:rsid w:val="0050474D"/>
    <w:rsid w:val="0050545A"/>
    <w:rsid w:val="005114B0"/>
    <w:rsid w:val="0051478B"/>
    <w:rsid w:val="0052064D"/>
    <w:rsid w:val="00526E2E"/>
    <w:rsid w:val="005344F9"/>
    <w:rsid w:val="005350A3"/>
    <w:rsid w:val="00542D57"/>
    <w:rsid w:val="005460D8"/>
    <w:rsid w:val="00550CF2"/>
    <w:rsid w:val="0055179A"/>
    <w:rsid w:val="0056385D"/>
    <w:rsid w:val="005663A4"/>
    <w:rsid w:val="00571F87"/>
    <w:rsid w:val="005807FC"/>
    <w:rsid w:val="00586109"/>
    <w:rsid w:val="00593FB5"/>
    <w:rsid w:val="005A238B"/>
    <w:rsid w:val="005A47F4"/>
    <w:rsid w:val="005A6C2A"/>
    <w:rsid w:val="005B05F1"/>
    <w:rsid w:val="005B0FED"/>
    <w:rsid w:val="005B48D1"/>
    <w:rsid w:val="005D6EBA"/>
    <w:rsid w:val="005E2698"/>
    <w:rsid w:val="005E7059"/>
    <w:rsid w:val="005F48EE"/>
    <w:rsid w:val="006107B7"/>
    <w:rsid w:val="00610D1A"/>
    <w:rsid w:val="006164AB"/>
    <w:rsid w:val="00625FEC"/>
    <w:rsid w:val="00626D6E"/>
    <w:rsid w:val="00637A13"/>
    <w:rsid w:val="00652FB5"/>
    <w:rsid w:val="00655298"/>
    <w:rsid w:val="0065764C"/>
    <w:rsid w:val="006669ED"/>
    <w:rsid w:val="0067066F"/>
    <w:rsid w:val="00674F29"/>
    <w:rsid w:val="006838B0"/>
    <w:rsid w:val="00683AE6"/>
    <w:rsid w:val="00684ABE"/>
    <w:rsid w:val="00690DE6"/>
    <w:rsid w:val="0069182E"/>
    <w:rsid w:val="00692DB9"/>
    <w:rsid w:val="00697F0B"/>
    <w:rsid w:val="006C0C2C"/>
    <w:rsid w:val="006C3924"/>
    <w:rsid w:val="006C4314"/>
    <w:rsid w:val="006C47AC"/>
    <w:rsid w:val="006C4D94"/>
    <w:rsid w:val="006C7191"/>
    <w:rsid w:val="006D013D"/>
    <w:rsid w:val="006D700E"/>
    <w:rsid w:val="006E11FF"/>
    <w:rsid w:val="006E1C09"/>
    <w:rsid w:val="006E3FE7"/>
    <w:rsid w:val="006F6ABE"/>
    <w:rsid w:val="00707D50"/>
    <w:rsid w:val="00710C56"/>
    <w:rsid w:val="00715875"/>
    <w:rsid w:val="00715D89"/>
    <w:rsid w:val="00721D80"/>
    <w:rsid w:val="007355CF"/>
    <w:rsid w:val="007411F2"/>
    <w:rsid w:val="00741501"/>
    <w:rsid w:val="00746522"/>
    <w:rsid w:val="00746A19"/>
    <w:rsid w:val="007477B6"/>
    <w:rsid w:val="00753077"/>
    <w:rsid w:val="007531CA"/>
    <w:rsid w:val="007602C9"/>
    <w:rsid w:val="007625E5"/>
    <w:rsid w:val="007713FF"/>
    <w:rsid w:val="0077344E"/>
    <w:rsid w:val="007739D7"/>
    <w:rsid w:val="0077598D"/>
    <w:rsid w:val="007763D1"/>
    <w:rsid w:val="00787137"/>
    <w:rsid w:val="00794DD9"/>
    <w:rsid w:val="007964D6"/>
    <w:rsid w:val="007A2A92"/>
    <w:rsid w:val="007A4779"/>
    <w:rsid w:val="007A4DC5"/>
    <w:rsid w:val="007A6A70"/>
    <w:rsid w:val="007B15BA"/>
    <w:rsid w:val="007B5719"/>
    <w:rsid w:val="007B7942"/>
    <w:rsid w:val="007C04AD"/>
    <w:rsid w:val="007C5407"/>
    <w:rsid w:val="007D5875"/>
    <w:rsid w:val="007E2563"/>
    <w:rsid w:val="007E5BB5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149D"/>
    <w:rsid w:val="0084366A"/>
    <w:rsid w:val="0084771A"/>
    <w:rsid w:val="00850465"/>
    <w:rsid w:val="00854FEA"/>
    <w:rsid w:val="00861D20"/>
    <w:rsid w:val="008631E7"/>
    <w:rsid w:val="00880A82"/>
    <w:rsid w:val="00886B56"/>
    <w:rsid w:val="00897680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8"/>
    <w:rsid w:val="00920CFB"/>
    <w:rsid w:val="00923BF5"/>
    <w:rsid w:val="00925DC4"/>
    <w:rsid w:val="00927574"/>
    <w:rsid w:val="00931AB3"/>
    <w:rsid w:val="0093377C"/>
    <w:rsid w:val="00941E39"/>
    <w:rsid w:val="00943DF3"/>
    <w:rsid w:val="00944837"/>
    <w:rsid w:val="009516C8"/>
    <w:rsid w:val="009617B8"/>
    <w:rsid w:val="00961975"/>
    <w:rsid w:val="009631B6"/>
    <w:rsid w:val="0096321B"/>
    <w:rsid w:val="009644D2"/>
    <w:rsid w:val="00966EEB"/>
    <w:rsid w:val="00975427"/>
    <w:rsid w:val="00983C87"/>
    <w:rsid w:val="00993EA7"/>
    <w:rsid w:val="00997C11"/>
    <w:rsid w:val="009A3397"/>
    <w:rsid w:val="009A7A12"/>
    <w:rsid w:val="009B0FEC"/>
    <w:rsid w:val="009B4389"/>
    <w:rsid w:val="009B5A58"/>
    <w:rsid w:val="009B62FC"/>
    <w:rsid w:val="009C2033"/>
    <w:rsid w:val="009C2BE2"/>
    <w:rsid w:val="009C51D1"/>
    <w:rsid w:val="009C5FC4"/>
    <w:rsid w:val="009C72B2"/>
    <w:rsid w:val="009E02D6"/>
    <w:rsid w:val="009E0B4A"/>
    <w:rsid w:val="009F07D3"/>
    <w:rsid w:val="009F0DD3"/>
    <w:rsid w:val="009F38FB"/>
    <w:rsid w:val="00A01B9C"/>
    <w:rsid w:val="00A10243"/>
    <w:rsid w:val="00A22284"/>
    <w:rsid w:val="00A2598D"/>
    <w:rsid w:val="00A30AB9"/>
    <w:rsid w:val="00A355D2"/>
    <w:rsid w:val="00A40833"/>
    <w:rsid w:val="00A60331"/>
    <w:rsid w:val="00A70A6F"/>
    <w:rsid w:val="00A740B5"/>
    <w:rsid w:val="00A77BFF"/>
    <w:rsid w:val="00A85959"/>
    <w:rsid w:val="00A93270"/>
    <w:rsid w:val="00A9510E"/>
    <w:rsid w:val="00AA03FA"/>
    <w:rsid w:val="00AA3E9D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E777C"/>
    <w:rsid w:val="00AF2DDA"/>
    <w:rsid w:val="00AF3390"/>
    <w:rsid w:val="00AF5D8E"/>
    <w:rsid w:val="00B005E3"/>
    <w:rsid w:val="00B02D0C"/>
    <w:rsid w:val="00B03775"/>
    <w:rsid w:val="00B05B48"/>
    <w:rsid w:val="00B124E2"/>
    <w:rsid w:val="00B16A04"/>
    <w:rsid w:val="00B23361"/>
    <w:rsid w:val="00B26DEE"/>
    <w:rsid w:val="00B409A2"/>
    <w:rsid w:val="00B4514B"/>
    <w:rsid w:val="00B51CE0"/>
    <w:rsid w:val="00B623BB"/>
    <w:rsid w:val="00B62A63"/>
    <w:rsid w:val="00B6577F"/>
    <w:rsid w:val="00B6700A"/>
    <w:rsid w:val="00B776F6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169F5"/>
    <w:rsid w:val="00C315C6"/>
    <w:rsid w:val="00C340DD"/>
    <w:rsid w:val="00C416BC"/>
    <w:rsid w:val="00C4331A"/>
    <w:rsid w:val="00C5193B"/>
    <w:rsid w:val="00C5390C"/>
    <w:rsid w:val="00C54608"/>
    <w:rsid w:val="00C54CE5"/>
    <w:rsid w:val="00C568A6"/>
    <w:rsid w:val="00C56BF8"/>
    <w:rsid w:val="00C62FCB"/>
    <w:rsid w:val="00C77326"/>
    <w:rsid w:val="00C84DBA"/>
    <w:rsid w:val="00C91A77"/>
    <w:rsid w:val="00C95877"/>
    <w:rsid w:val="00C9709B"/>
    <w:rsid w:val="00CA2C1A"/>
    <w:rsid w:val="00CA583F"/>
    <w:rsid w:val="00CA605B"/>
    <w:rsid w:val="00CB1FCA"/>
    <w:rsid w:val="00CB543F"/>
    <w:rsid w:val="00CD295D"/>
    <w:rsid w:val="00D03DAA"/>
    <w:rsid w:val="00D03E89"/>
    <w:rsid w:val="00D0402F"/>
    <w:rsid w:val="00D05BC8"/>
    <w:rsid w:val="00D1379E"/>
    <w:rsid w:val="00D15B27"/>
    <w:rsid w:val="00D163C0"/>
    <w:rsid w:val="00D207E3"/>
    <w:rsid w:val="00D40D4A"/>
    <w:rsid w:val="00D42D82"/>
    <w:rsid w:val="00D47BC3"/>
    <w:rsid w:val="00D57AC4"/>
    <w:rsid w:val="00D651B4"/>
    <w:rsid w:val="00D65A77"/>
    <w:rsid w:val="00D764DE"/>
    <w:rsid w:val="00D802CD"/>
    <w:rsid w:val="00D84432"/>
    <w:rsid w:val="00D866AC"/>
    <w:rsid w:val="00D9000B"/>
    <w:rsid w:val="00DA3F76"/>
    <w:rsid w:val="00DB204D"/>
    <w:rsid w:val="00DB783B"/>
    <w:rsid w:val="00DC6093"/>
    <w:rsid w:val="00DC78E9"/>
    <w:rsid w:val="00DD07F0"/>
    <w:rsid w:val="00DD13CF"/>
    <w:rsid w:val="00DD31E1"/>
    <w:rsid w:val="00DD3B1A"/>
    <w:rsid w:val="00DD4C83"/>
    <w:rsid w:val="00DD59EA"/>
    <w:rsid w:val="00DF551F"/>
    <w:rsid w:val="00E0175B"/>
    <w:rsid w:val="00E04D17"/>
    <w:rsid w:val="00E10580"/>
    <w:rsid w:val="00E137F3"/>
    <w:rsid w:val="00E14E74"/>
    <w:rsid w:val="00E25F79"/>
    <w:rsid w:val="00E26E24"/>
    <w:rsid w:val="00E27B5C"/>
    <w:rsid w:val="00E37D0D"/>
    <w:rsid w:val="00E45BE3"/>
    <w:rsid w:val="00E55140"/>
    <w:rsid w:val="00E61487"/>
    <w:rsid w:val="00E6220E"/>
    <w:rsid w:val="00E64EDF"/>
    <w:rsid w:val="00E65980"/>
    <w:rsid w:val="00E75EBC"/>
    <w:rsid w:val="00E82944"/>
    <w:rsid w:val="00E84407"/>
    <w:rsid w:val="00E85286"/>
    <w:rsid w:val="00E87411"/>
    <w:rsid w:val="00E87B98"/>
    <w:rsid w:val="00E91C22"/>
    <w:rsid w:val="00E921F6"/>
    <w:rsid w:val="00E942B6"/>
    <w:rsid w:val="00E94C83"/>
    <w:rsid w:val="00EA0DF0"/>
    <w:rsid w:val="00EA5D51"/>
    <w:rsid w:val="00EB023C"/>
    <w:rsid w:val="00EB0CB8"/>
    <w:rsid w:val="00EB1FD1"/>
    <w:rsid w:val="00EB4E3C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1FE4"/>
    <w:rsid w:val="00F049A3"/>
    <w:rsid w:val="00F06236"/>
    <w:rsid w:val="00F06C02"/>
    <w:rsid w:val="00F16021"/>
    <w:rsid w:val="00F217DF"/>
    <w:rsid w:val="00F232ED"/>
    <w:rsid w:val="00F261AF"/>
    <w:rsid w:val="00F30498"/>
    <w:rsid w:val="00F3122A"/>
    <w:rsid w:val="00F334F2"/>
    <w:rsid w:val="00F35811"/>
    <w:rsid w:val="00F518F5"/>
    <w:rsid w:val="00F51BD9"/>
    <w:rsid w:val="00F539C5"/>
    <w:rsid w:val="00F568BF"/>
    <w:rsid w:val="00F61F19"/>
    <w:rsid w:val="00F738D9"/>
    <w:rsid w:val="00F775E6"/>
    <w:rsid w:val="00F93C4B"/>
    <w:rsid w:val="00F96163"/>
    <w:rsid w:val="00F97DD6"/>
    <w:rsid w:val="00FA09CA"/>
    <w:rsid w:val="00FA6236"/>
    <w:rsid w:val="00FA7D50"/>
    <w:rsid w:val="00FB06E9"/>
    <w:rsid w:val="00FB160E"/>
    <w:rsid w:val="00FB1B23"/>
    <w:rsid w:val="00FB3E63"/>
    <w:rsid w:val="00FC22E8"/>
    <w:rsid w:val="00FD7465"/>
    <w:rsid w:val="00FE0B2E"/>
    <w:rsid w:val="00FE2C34"/>
    <w:rsid w:val="00FF1C25"/>
    <w:rsid w:val="00FF58B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link w:val="TitleChar"/>
    <w:qFormat/>
    <w:rsid w:val="0079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964D6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3046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046C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0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1478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19</cp:revision>
  <cp:lastPrinted>2025-08-01T05:00:00Z</cp:lastPrinted>
  <dcterms:created xsi:type="dcterms:W3CDTF">2024-07-22T11:58:00Z</dcterms:created>
  <dcterms:modified xsi:type="dcterms:W3CDTF">2025-08-12T10:46:00Z</dcterms:modified>
</cp:coreProperties>
</file>