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66B3CE45"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 SERVICIUL MONITORIZARE PROIECTE PR SUD-MUNTENIA</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0FA2885F"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923BF5">
        <w:rPr>
          <w:rFonts w:ascii="Trebuchet MS" w:hAnsi="Trebuchet MS"/>
          <w:b/>
          <w:bCs/>
          <w:sz w:val="24"/>
          <w:szCs w:val="24"/>
        </w:rPr>
        <w:t>, s</w:t>
      </w:r>
      <w:r w:rsidR="005B48D1" w:rsidRPr="004A212C">
        <w:rPr>
          <w:rFonts w:ascii="Trebuchet MS" w:hAnsi="Trebuchet MS"/>
          <w:b/>
          <w:bCs/>
          <w:sz w:val="24"/>
          <w:szCs w:val="24"/>
        </w:rPr>
        <w:t>erviciul monitorizare proiecte PR Sud-Muntenia</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07578F5B"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F16021" w:rsidRPr="00FA2BEE">
        <w:rPr>
          <w:rFonts w:ascii="Trebuchet MS" w:eastAsia="Times New Roman" w:hAnsi="Trebuchet MS" w:cs="Arial"/>
          <w:bCs/>
          <w:sz w:val="24"/>
          <w:szCs w:val="24"/>
        </w:rPr>
        <w:t xml:space="preserve">Expertul </w:t>
      </w:r>
      <w:r w:rsidR="00F16021" w:rsidRPr="00FA2BEE">
        <w:rPr>
          <w:rFonts w:ascii="Trebuchet MS" w:eastAsia="Times New Roman" w:hAnsi="Trebuchet MS" w:cs="Arial"/>
          <w:sz w:val="24"/>
          <w:szCs w:val="24"/>
        </w:rPr>
        <w:t>desfășoară</w:t>
      </w:r>
      <w:r w:rsidR="00F16021" w:rsidRPr="00FA2BEE">
        <w:rPr>
          <w:rFonts w:ascii="Trebuchet MS" w:eastAsia="Calibri" w:hAnsi="Trebuchet MS" w:cs="Arial"/>
          <w:sz w:val="24"/>
          <w:szCs w:val="24"/>
        </w:rPr>
        <w:t xml:space="preserve"> activități de monitorizare și verificare la fața locului a operațiunilor finanțate din </w:t>
      </w:r>
      <w:bookmarkStart w:id="0" w:name="_Hlk120870026"/>
      <w:r w:rsidR="00F16021" w:rsidRPr="00FA2BEE">
        <w:rPr>
          <w:rFonts w:ascii="Trebuchet MS" w:eastAsia="Calibri" w:hAnsi="Trebuchet MS" w:cs="Arial"/>
          <w:sz w:val="24"/>
          <w:szCs w:val="24"/>
        </w:rPr>
        <w:t>PR SM 2021-2027</w:t>
      </w:r>
      <w:bookmarkEnd w:id="0"/>
      <w:r w:rsidR="00F16021" w:rsidRPr="00FA2BEE">
        <w:rPr>
          <w:rFonts w:ascii="Trebuchet MS" w:eastAsia="Calibri" w:hAnsi="Trebuchet MS" w:cs="Arial"/>
          <w:sz w:val="24"/>
          <w:szCs w:val="24"/>
        </w:rPr>
        <w:t>, în conformitate cu prevederile comunitare şi naționale și în baza procedurilor proprii</w:t>
      </w:r>
      <w:r w:rsidR="00F16021" w:rsidRPr="00FA2BEE">
        <w:rPr>
          <w:rFonts w:ascii="Trebuchet MS" w:eastAsia="Times New Roman" w:hAnsi="Trebuchet MS" w:cs="Arial"/>
          <w:sz w:val="24"/>
          <w:szCs w:val="24"/>
        </w:rPr>
        <w:t>.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6451E367" w14:textId="69564FAB" w:rsidR="00B05B48" w:rsidRDefault="00B05B48" w:rsidP="00B05B48">
      <w:pPr>
        <w:pStyle w:val="ListParagraph"/>
        <w:numPr>
          <w:ilvl w:val="0"/>
          <w:numId w:val="9"/>
        </w:numPr>
        <w:spacing w:line="256" w:lineRule="auto"/>
        <w:jc w:val="both"/>
        <w:rPr>
          <w:rFonts w:ascii="Trebuchet MS" w:hAnsi="Trebuchet MS"/>
          <w:sz w:val="24"/>
          <w:szCs w:val="24"/>
        </w:rPr>
      </w:pPr>
      <w:r>
        <w:rPr>
          <w:rFonts w:ascii="Trebuchet MS" w:hAnsi="Trebuchet MS" w:cs="Arial"/>
          <w:bCs/>
          <w:sz w:val="24"/>
          <w:szCs w:val="24"/>
          <w:lang w:eastAsia="ro-RO"/>
        </w:rPr>
        <w:t xml:space="preserve">Studii superioare absolvite cu diplomă de licență în domeniul fundamental </w:t>
      </w:r>
      <w:r>
        <w:rPr>
          <w:rFonts w:ascii="Trebuchet MS" w:hAnsi="Trebuchet MS" w:cs="Arial"/>
          <w:b/>
          <w:sz w:val="24"/>
          <w:szCs w:val="24"/>
          <w:lang w:eastAsia="ro-RO"/>
        </w:rPr>
        <w:t>științe inginerești</w:t>
      </w:r>
      <w:r>
        <w:rPr>
          <w:rFonts w:ascii="Trebuchet MS" w:hAnsi="Trebuchet MS" w:cs="Arial"/>
          <w:bCs/>
          <w:sz w:val="24"/>
          <w:szCs w:val="24"/>
          <w:lang w:eastAsia="ro-RO"/>
        </w:rPr>
        <w:t xml:space="preserve"> (conform nomenclatorului domeniilor și al specializărilor/ programelor de studii universitare);</w:t>
      </w:r>
    </w:p>
    <w:p w14:paraId="4298D626"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lucra în echipă;</w:t>
      </w:r>
    </w:p>
    <w:p w14:paraId="7C5C530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gestiona un volum variabil de muncă și de a respecta termenele stabilite;</w:t>
      </w:r>
    </w:p>
    <w:p w14:paraId="7CE9607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Abilități de analiză, gestionare și prelucrare a informațiilor;</w:t>
      </w:r>
    </w:p>
    <w:p w14:paraId="0DFEF93B" w14:textId="2025E4D6" w:rsidR="005B05F1" w:rsidRPr="007625E5" w:rsidRDefault="00B05B48" w:rsidP="00B05B48">
      <w:pPr>
        <w:pStyle w:val="ListParagraph"/>
        <w:numPr>
          <w:ilvl w:val="0"/>
          <w:numId w:val="9"/>
        </w:numPr>
        <w:rPr>
          <w:rFonts w:ascii="Trebuchet MS" w:hAnsi="Trebuchet MS"/>
          <w:sz w:val="24"/>
          <w:szCs w:val="24"/>
        </w:rPr>
      </w:pPr>
      <w:r>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0FFEE3E8"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ghidurilor solicitantului și lansarea apelurilor de proiecte aferente PR SM 2021-2027;</w:t>
      </w:r>
    </w:p>
    <w:p w14:paraId="4079F9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Manualului Beneficiarului PR SM 2021-2027;</w:t>
      </w:r>
    </w:p>
    <w:p w14:paraId="226187C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 baza planurilor de monitorizare aprobate, realizează activitățile de monitorizare la faţa locului a proiectelor finanțate din PR SM 2021-2027, în conformitate cu prevederile comunitare şi naţionale și în baza procedurilor proprii;</w:t>
      </w:r>
    </w:p>
    <w:p w14:paraId="12A2F9A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întocmeşte rapoartele de monitorizare aferente vizitelor la fața locului;</w:t>
      </w:r>
    </w:p>
    <w:p w14:paraId="1150F22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sesizează și transmite biroului nereguli, antifraudă și monitorizare audit, abaterile rezultate din verificările efectuate, conform procedurilor în vigoare;</w:t>
      </w:r>
    </w:p>
    <w:p w14:paraId="6967BF7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 xml:space="preserve">întocmește și transmite beneficiarilor notificările de vizită, </w:t>
      </w:r>
      <w:r w:rsidRPr="00FA2BEE">
        <w:rPr>
          <w:rFonts w:ascii="Trebuchet MS" w:eastAsia="Times New Roman" w:hAnsi="Trebuchet MS" w:cs="Arial"/>
          <w:iCs/>
          <w:noProof/>
          <w:sz w:val="24"/>
          <w:szCs w:val="24"/>
        </w:rPr>
        <w:t>conform procedurii de monitorizare;</w:t>
      </w:r>
    </w:p>
    <w:p w14:paraId="4C29935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efectuează vizite de monitorizare pentru proiectele finanțate din PR SM 2021-2027, </w:t>
      </w:r>
      <w:bookmarkStart w:id="1" w:name="_Hlk188360963"/>
      <w:r w:rsidRPr="00FA2BEE">
        <w:rPr>
          <w:rFonts w:ascii="Trebuchet MS" w:eastAsia="Times New Roman" w:hAnsi="Trebuchet MS" w:cs="Arial"/>
          <w:iCs/>
          <w:noProof/>
          <w:sz w:val="24"/>
          <w:szCs w:val="24"/>
        </w:rPr>
        <w:t>conform procedurii de monitorizare</w:t>
      </w:r>
      <w:bookmarkEnd w:id="1"/>
      <w:r w:rsidRPr="00FA2BEE">
        <w:rPr>
          <w:rFonts w:ascii="Trebuchet MS" w:eastAsia="Times New Roman" w:hAnsi="Trebuchet MS" w:cs="Arial"/>
          <w:iCs/>
          <w:noProof/>
          <w:sz w:val="24"/>
          <w:szCs w:val="24"/>
        </w:rPr>
        <w:t>;</w:t>
      </w:r>
    </w:p>
    <w:p w14:paraId="72058F1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identifică probleme în implementarea proiectelor și formulează recomandări pentru remedierea acestora;</w:t>
      </w:r>
    </w:p>
    <w:p w14:paraId="5A508C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modul de îndeplinire de către beneficiari, a măsurilor/ recomandărilor dispuse urmare a vizitelor de  monitorizare;</w:t>
      </w:r>
    </w:p>
    <w:p w14:paraId="5F2713D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lastRenderedPageBreak/>
        <w:t>analizează solicitările de modificare a contractului/deciziei de finanțare, transmise de beneficiari prin acte adiționale sau notificări, solicită clarificări, dacă este cazul și propune aprobarea sau respingerea acestora, conform prevederilor legale și procedurilor proprii;</w:t>
      </w:r>
    </w:p>
    <w:p w14:paraId="793244A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actele adiționale de modificare a contractelor/deciziei de finanțare, în conformitate cu legislaţia naţională şi comunitară în vigoare;</w:t>
      </w:r>
    </w:p>
    <w:p w14:paraId="188091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datele din raportul de progres al beneficiarului, transmite clarificări acestuia, dacă este cazul și ulterior, întocmește nota de analiză a raportului de progres pe care o transmite spre aprobare șefului serviciului monitorizare proiecte PR SM;</w:t>
      </w:r>
    </w:p>
    <w:p w14:paraId="1749D6E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transmite serviciului autorizare proiecte, serviciului plați și contabilitate proiecte, precum şi biroului nereguli, antifraudă și monitorizare audit, după caz, informații/documente rezultate din activitatea de monitorizare și verificare la faţa locului, ce au impact asupra activității acestora și a implementării PR SM, în vederea dispunerii măsurilor ce se impun, conform prevederilor legale comunitare și naționale şi procedurilor proprii;</w:t>
      </w:r>
    </w:p>
    <w:p w14:paraId="06C6F9D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în cadrul comisiilor de soluţionare a contestaţiilor, în baza deciziilor directorului AM PR SM;</w:t>
      </w:r>
    </w:p>
    <w:p w14:paraId="1A6BB2B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introduce date în aplicațiile dezvoltate la nivelul ADRSM pentru proiectele finanțate din PR SM  2021-2027;</w:t>
      </w:r>
    </w:p>
    <w:p w14:paraId="30B378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și aplică procedurile și instrucțiunile specifice atribuțiilor ce îi revin pentru gestionarea PR SM 2021-2027;</w:t>
      </w:r>
    </w:p>
    <w:p w14:paraId="7011BB0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riscurile asociate obiectivelor/activităților pe care le gestionează, conform cerințelor legale și procedurate intern;</w:t>
      </w:r>
    </w:p>
    <w:p w14:paraId="7340E4B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identificarea și evaluarea riscurilor de fraudă aferente procesului de implementare a operațiunilor, prin activități specifice echipelor constituite la nivelul autorității de management pentru PR SM 2021-2027 și asigură aplicarea măsurilor/controalelor eficace și proporționale adoptate în scopul prevenirii manifestării riscurilor de fraudă;</w:t>
      </w:r>
    </w:p>
    <w:p w14:paraId="1B9427C4"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DC63C7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elaborarea rapoartelor anuale de performanță și a raportului final de performanță pentru PR SM 2021-2027;</w:t>
      </w:r>
    </w:p>
    <w:p w14:paraId="590B0FF3"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PRSM 2021-2027;</w:t>
      </w:r>
    </w:p>
    <w:p w14:paraId="186FD23E"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schemelor de ajutor de stat/de minimis specifice PRSM 2021 -2027;</w:t>
      </w:r>
    </w:p>
    <w:p w14:paraId="14E15CC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schemelor de ajutor de stat/minimis în vederea lansării apelurilor de proiecte;</w:t>
      </w:r>
    </w:p>
    <w:p w14:paraId="24B035D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înregistrează informaţiile specifice activităţii proprii în sistemele informatice şi răspunde de corectitudinea şi completitudinea datelor din competenţa sa;</w:t>
      </w:r>
    </w:p>
    <w:p w14:paraId="170EA89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grupuri de lucru/seminarii organizate pe tematicile domeniilor de specialitate şi la verificarea și avizarea proiectelor actelor normative inițiale de alte structuri implicate în gestionarea instrumentelor structurale/fondurilor ESI și care ar putea afecta direct sau indirect domeniul pe care îl gestionează;</w:t>
      </w:r>
    </w:p>
    <w:p w14:paraId="28666BC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colaborează cu toate structurile furnizoare sau beneficiare de informații specifice domeniului său de activitate, referitor la PR SM 2021-2027, în scopul îndeplinirii atribuțiilor şi a sarcinilor care îi revin, în limitele prevederilor regulamentelor interne, legislației naționale și europene, mandatelor acordate;</w:t>
      </w:r>
    </w:p>
    <w:p w14:paraId="7C411FE8" w14:textId="77777777" w:rsidR="00E87B98" w:rsidRPr="00FA2BEE" w:rsidRDefault="00E87B98" w:rsidP="00E87B98">
      <w:pPr>
        <w:pStyle w:val="ListParagraph"/>
        <w:numPr>
          <w:ilvl w:val="0"/>
          <w:numId w:val="6"/>
        </w:numPr>
        <w:spacing w:after="0" w:line="240" w:lineRule="auto"/>
        <w:ind w:left="142" w:hanging="284"/>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Îndeplinește următoarele activități specifice închiderii POR 2014-2020:</w:t>
      </w:r>
    </w:p>
    <w:p w14:paraId="69720216"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lastRenderedPageBreak/>
        <w:t>urmărește stadiul implementării proiectelor finanțate din POR 2014-2020, potrivit atribuțiilor ce îi revin prin contractele de finanțare şi potrivit procedurii specifice;</w:t>
      </w:r>
    </w:p>
    <w:p w14:paraId="55C6FB1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primește, verifică și transmite către șeful serviciului monitorizare proiecte PR SM, propunerile de modificări/rezilieri/încetări ale contractelor de finanțare, potrivit prevederilor contractuale, în urma verificărilor efectuate, în vederea semnării/avizării, în conformitate cu procedurile și instrucțiunile aplicabile la nivelul structurii; </w:t>
      </w:r>
    </w:p>
    <w:p w14:paraId="4D9C10FA"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 asigură că beneficiarii respectă calendarul de transmitere a rapoartelor de progres și de durabilitate, în conformitate cu procedurile și instrucțiunile aplicabile la nivelul structurii și cu prevederile contractelor de  finanțare;</w:t>
      </w:r>
    </w:p>
    <w:p w14:paraId="77441C4F"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verifică corectitudinea datelor și informațiilor din rapoartele de progres și de durabilitate elaborate și transmise de către beneficiari, solicită clarificări și întocmește toate documentele rezultate în urma verificărilor, în conformitate cu procedurile și instrucțiunile aplicabile la nivelul structurii;  </w:t>
      </w:r>
    </w:p>
    <w:p w14:paraId="0AFF0C92"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îndeplinirea indicatorilor și atingerii rezultatelor și obiectivelor asumate de către beneficiar în cererea de finanțare și anexele aferente, precum și modul în care beneficiarul respectă prevederile contractuale specifice operațiunii finanțate;</w:t>
      </w:r>
    </w:p>
    <w:p w14:paraId="7591F8E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în conformitate cu prevederile procedurale și instrucțiunile aplicabile la nivelul structurii, efectuează vizite de monitorizare la fața locului pentru fiecare proiect în curs de implementare precum și pentru fiecare proiect finalizat, inclusiv vizite la fața locului ex-post, în vederea analizării gradului de îndeplinire a indicatorilor și obiectivelor, verificării pe teren a progresului fizic al proiectului, a acurateții datelor înscrise în raportul de progres/de durabilitate și culegerii de date suplimentare vizând stadiul îndeplinirii proiectelor (probleme întâmpinate), și asigurării unei comunicări adecvate cu beneficiarii proiectelor; de asemenea, efectuează vizite la fața locului la solicitarea AMPOR și ori de câte ori situația o impune; </w:t>
      </w:r>
    </w:p>
    <w:p w14:paraId="7C06BB23"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stadiul îndeplinirii condiţionalităţii referitoare la temele orizontale şi la ajutorul de stat, precum şi a celorlalte prevederi stabilite prin contractul de finanţare şi raportează AM POR, în conformitate cu procedura specifică; </w:t>
      </w:r>
    </w:p>
    <w:p w14:paraId="29462C6C"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la nivel regional, respectarea cerinţelor privind informarea şi publicitatea, pentru toate proiectele atribuite spre monitorizare; </w:t>
      </w:r>
    </w:p>
    <w:p w14:paraId="0422E4B5"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identifică probleme în implementarea proiectelor și formulează recomandări pentru remedierea acestora; </w:t>
      </w:r>
    </w:p>
    <w:p w14:paraId="49ACB371"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urmărește implementarea de către beneficiari a recomandărilor rezultate în urma misiunilor de control/audit/monitorizare/verificare, care i-au fost aduse la cunoștință;</w:t>
      </w:r>
    </w:p>
    <w:p w14:paraId="016CDF08"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analizează și raportează gradul de risc al implementării proiectelor pe toată durata de valabilitate a acestora;</w:t>
      </w:r>
    </w:p>
    <w:p w14:paraId="48B4D560"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acționează în sensul prevenirii neregulilor, identifică neregulile şi completează formularul de alertă al neregulilor, pe care îl transmite, conform procedurii specifice AM POR 2014-2020;</w:t>
      </w:r>
    </w:p>
    <w:p w14:paraId="5C6AA8CE"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acordă asistență de specialitate beneficiarilor pe parcursul implementării proiectelor; </w:t>
      </w:r>
    </w:p>
    <w:p w14:paraId="02DABF7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introduce în SMIS/MySMIS/SMIS14+ date legate de implementarea proiectelor la nivelul proiectelor și asigură actualizarea acestora, confom procedurilor și instrucțiunilor aplicabile la nivelul structurii; </w:t>
      </w:r>
    </w:p>
    <w:p w14:paraId="1CF0809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asigură arhivarea electronică a tuturor documentelor aferente proiectelor, în conformitate cu procedurile și instrucțiunile aplicabile la nivelul structurii; </w:t>
      </w:r>
    </w:p>
    <w:p w14:paraId="5181EF75"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eastAsia="Times New Roman" w:hAnsi="Trebuchet MS" w:cs="Arial"/>
          <w:iCs/>
          <w:noProof/>
          <w:sz w:val="24"/>
          <w:szCs w:val="24"/>
        </w:rPr>
        <w:t>asigură disponibilitatea documentelor suport în cazul controlului din partea AMPOR, a Comisiei Europene sau a altor organisme abilitate, în condițiile legislatiei naționale și comunitare relevante;</w:t>
      </w:r>
    </w:p>
    <w:p w14:paraId="00CC3ABE"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hAnsi="Trebuchet MS" w:cs="Arial"/>
          <w:sz w:val="24"/>
          <w:szCs w:val="24"/>
        </w:rPr>
        <w:t>actualizează permanent cu informațiile aferente proiectelor atribuite spre monitorizare, toate situațiile electronice aferente activităților de monitorizare, întocmite la nivelul Serviciului Monitorizare Proiecte PR SM;</w:t>
      </w:r>
    </w:p>
    <w:p w14:paraId="35F63954" w14:textId="77777777" w:rsidR="00E87B98" w:rsidRPr="00FA2BEE" w:rsidRDefault="00E87B98" w:rsidP="00E87B98">
      <w:pPr>
        <w:numPr>
          <w:ilvl w:val="0"/>
          <w:numId w:val="7"/>
        </w:numPr>
        <w:spacing w:after="0" w:line="240" w:lineRule="auto"/>
        <w:ind w:left="0"/>
        <w:contextualSpacing/>
        <w:jc w:val="both"/>
        <w:rPr>
          <w:rFonts w:ascii="Trebuchet MS" w:hAnsi="Trebuchet MS"/>
          <w:sz w:val="24"/>
          <w:szCs w:val="24"/>
        </w:rPr>
      </w:pPr>
      <w:r w:rsidRPr="00FA2BEE">
        <w:rPr>
          <w:rFonts w:ascii="Trebuchet MS" w:eastAsia="Times New Roman" w:hAnsi="Trebuchet MS" w:cs="Arial"/>
          <w:sz w:val="24"/>
          <w:szCs w:val="24"/>
        </w:rPr>
        <w:lastRenderedPageBreak/>
        <w:t>asigură păstrarea documentelor proprii, în vederea arhivării, conform reglementărilor legale naţionale şi comunitare în materie;</w:t>
      </w:r>
    </w:p>
    <w:p w14:paraId="42022F19"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8D5A061"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6676A25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703E120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asigură și răspunde de confidențialitatea datelor la care are acces prin natura atribuțiilor de serviciu;</w:t>
      </w:r>
    </w:p>
    <w:p w14:paraId="1845B7FC" w14:textId="77777777" w:rsidR="00E87B98"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colaborează cu toate structurile din cadrul ADR Sud-Muntenia, în îndeplinirea sarcinilor ce îi revin;</w:t>
      </w:r>
    </w:p>
    <w:p w14:paraId="19FD8B4E" w14:textId="196F7473" w:rsidR="00E65980" w:rsidRPr="00AE777C" w:rsidRDefault="00E87B98" w:rsidP="00AE777C">
      <w:pPr>
        <w:pStyle w:val="ListParagraph"/>
        <w:numPr>
          <w:ilvl w:val="0"/>
          <w:numId w:val="7"/>
        </w:numPr>
        <w:ind w:left="0"/>
        <w:jc w:val="both"/>
        <w:rPr>
          <w:rFonts w:ascii="Trebuchet MS" w:hAnsi="Trebuchet MS"/>
          <w:sz w:val="24"/>
          <w:szCs w:val="24"/>
        </w:rPr>
      </w:pPr>
      <w:r w:rsidRPr="00E87B98">
        <w:rPr>
          <w:rFonts w:ascii="Trebuchet MS" w:hAnsi="Trebuchet MS"/>
          <w:sz w:val="24"/>
          <w:szCs w:val="24"/>
        </w:rPr>
        <w:t>respectă măsurile de sănătate și securitate a muncii și măsurile de PSI din instituție</w:t>
      </w:r>
      <w:r w:rsidR="00EA5D51" w:rsidRPr="00E87B98">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F80EA1F"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serviciului </w:t>
      </w:r>
      <w:r w:rsidR="00E87B98">
        <w:rPr>
          <w:rFonts w:ascii="Trebuchet MS" w:hAnsi="Trebuchet MS"/>
          <w:sz w:val="24"/>
          <w:szCs w:val="24"/>
        </w:rPr>
        <w:t xml:space="preserve">monitorizare proiecte PR Sud-Muntenia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E14E74">
      <w:footerReference w:type="default" r:id="rId9"/>
      <w:pgSz w:w="11906" w:h="16838"/>
      <w:pgMar w:top="450" w:right="1106" w:bottom="1440" w:left="851"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281E4" w14:textId="77777777" w:rsidR="006C4D94" w:rsidRDefault="006C4D94" w:rsidP="00270CF9">
      <w:pPr>
        <w:spacing w:after="0" w:line="240" w:lineRule="auto"/>
      </w:pPr>
      <w:r>
        <w:separator/>
      </w:r>
    </w:p>
  </w:endnote>
  <w:endnote w:type="continuationSeparator" w:id="0">
    <w:p w14:paraId="043AED88" w14:textId="77777777" w:rsidR="006C4D94" w:rsidRDefault="006C4D94"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F8916" w14:textId="77777777" w:rsidR="006C4D94" w:rsidRDefault="006C4D94" w:rsidP="00270CF9">
      <w:pPr>
        <w:spacing w:after="0" w:line="240" w:lineRule="auto"/>
      </w:pPr>
      <w:r>
        <w:separator/>
      </w:r>
    </w:p>
  </w:footnote>
  <w:footnote w:type="continuationSeparator" w:id="0">
    <w:p w14:paraId="4E35CFA9" w14:textId="77777777" w:rsidR="006C4D94" w:rsidRDefault="006C4D94"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7"/>
  </w:num>
  <w:num w:numId="2" w16cid:durableId="482428691">
    <w:abstractNumId w:val="6"/>
  </w:num>
  <w:num w:numId="3" w16cid:durableId="51933298">
    <w:abstractNumId w:val="1"/>
  </w:num>
  <w:num w:numId="4" w16cid:durableId="1012218418">
    <w:abstractNumId w:val="4"/>
  </w:num>
  <w:num w:numId="5" w16cid:durableId="1186595839">
    <w:abstractNumId w:val="2"/>
  </w:num>
  <w:num w:numId="6" w16cid:durableId="134566736">
    <w:abstractNumId w:val="8"/>
  </w:num>
  <w:num w:numId="7" w16cid:durableId="219677080">
    <w:abstractNumId w:val="0"/>
  </w:num>
  <w:num w:numId="8" w16cid:durableId="1079014497">
    <w:abstractNumId w:val="5"/>
  </w:num>
  <w:num w:numId="9" w16cid:durableId="179050187">
    <w:abstractNumId w:val="3"/>
  </w:num>
  <w:num w:numId="10" w16cid:durableId="35311600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4A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4F6CB7"/>
    <w:rsid w:val="005007D6"/>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164AB"/>
    <w:rsid w:val="00625FEC"/>
    <w:rsid w:val="00626D6E"/>
    <w:rsid w:val="00637A13"/>
    <w:rsid w:val="00652FB5"/>
    <w:rsid w:val="00655298"/>
    <w:rsid w:val="0065764C"/>
    <w:rsid w:val="006669ED"/>
    <w:rsid w:val="0067066F"/>
    <w:rsid w:val="00674F29"/>
    <w:rsid w:val="006838B0"/>
    <w:rsid w:val="00683AE6"/>
    <w:rsid w:val="00684ABE"/>
    <w:rsid w:val="00690DE6"/>
    <w:rsid w:val="0069182E"/>
    <w:rsid w:val="00692DB9"/>
    <w:rsid w:val="00697F0B"/>
    <w:rsid w:val="006C0C2C"/>
    <w:rsid w:val="006C3924"/>
    <w:rsid w:val="006C4314"/>
    <w:rsid w:val="006C47AC"/>
    <w:rsid w:val="006C4D94"/>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366A"/>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3BF5"/>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05B48"/>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169F5"/>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58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14E74"/>
    <w:rsid w:val="00E25F79"/>
    <w:rsid w:val="00E26E24"/>
    <w:rsid w:val="00E27B5C"/>
    <w:rsid w:val="00E37D0D"/>
    <w:rsid w:val="00E45BE3"/>
    <w:rsid w:val="00E55140"/>
    <w:rsid w:val="00E61487"/>
    <w:rsid w:val="00E6220E"/>
    <w:rsid w:val="00E64EDF"/>
    <w:rsid w:val="00E65980"/>
    <w:rsid w:val="00E75EBC"/>
    <w:rsid w:val="00E82944"/>
    <w:rsid w:val="00E84407"/>
    <w:rsid w:val="00E85286"/>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4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1804</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17</cp:revision>
  <cp:lastPrinted>2025-08-01T05:00:00Z</cp:lastPrinted>
  <dcterms:created xsi:type="dcterms:W3CDTF">2024-07-22T11:58:00Z</dcterms:created>
  <dcterms:modified xsi:type="dcterms:W3CDTF">2025-08-07T14:23:00Z</dcterms:modified>
</cp:coreProperties>
</file>