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6D8093" w14:textId="77777777" w:rsidR="000320D8" w:rsidRPr="000E0C50" w:rsidRDefault="000320D8" w:rsidP="000320D8">
      <w:pPr>
        <w:tabs>
          <w:tab w:val="left" w:pos="3553"/>
        </w:tabs>
        <w:spacing w:after="0" w:line="240" w:lineRule="auto"/>
        <w:jc w:val="center"/>
        <w:rPr>
          <w:rFonts w:ascii="Trebuchet MS" w:eastAsia="Times New Roman" w:hAnsi="Trebuchet MS" w:cs="Times New Roman"/>
          <w:lang w:val="en-GB"/>
        </w:rPr>
      </w:pPr>
      <w:r w:rsidRPr="000E0C50">
        <w:rPr>
          <w:rFonts w:ascii="Trebuchet MS" w:eastAsia="Times New Roman" w:hAnsi="Trebuchet MS" w:cs="Times New Roman"/>
          <w:noProof/>
          <w:lang w:eastAsia="ro-RO"/>
        </w:rPr>
        <w:drawing>
          <wp:inline distT="0" distB="0" distL="0" distR="0" wp14:anchorId="1D50F380" wp14:editId="459A3736">
            <wp:extent cx="3276600" cy="641985"/>
            <wp:effectExtent l="0" t="0" r="0" b="5715"/>
            <wp:docPr id="1" name="Picture 1" descr="Sigla_ADR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_ADR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6600" cy="641985"/>
                    </a:xfrm>
                    <a:prstGeom prst="rect">
                      <a:avLst/>
                    </a:prstGeom>
                    <a:noFill/>
                    <a:ln>
                      <a:noFill/>
                    </a:ln>
                  </pic:spPr>
                </pic:pic>
              </a:graphicData>
            </a:graphic>
          </wp:inline>
        </w:drawing>
      </w:r>
    </w:p>
    <w:p w14:paraId="6DEA856E" w14:textId="77777777" w:rsidR="000320D8" w:rsidRPr="000E0C50" w:rsidRDefault="000320D8" w:rsidP="000320D8">
      <w:pPr>
        <w:tabs>
          <w:tab w:val="center" w:pos="4320"/>
          <w:tab w:val="right" w:pos="8640"/>
        </w:tabs>
        <w:spacing w:after="0" w:line="240" w:lineRule="auto"/>
        <w:jc w:val="center"/>
        <w:rPr>
          <w:rFonts w:ascii="Trebuchet MS" w:eastAsia="Times New Roman" w:hAnsi="Trebuchet MS" w:cs="Arial"/>
          <w:lang w:val="it-IT"/>
        </w:rPr>
      </w:pPr>
      <w:r w:rsidRPr="000E0C50">
        <w:rPr>
          <w:rFonts w:ascii="Trebuchet MS" w:eastAsia="Times New Roman" w:hAnsi="Trebuchet MS" w:cs="Arial"/>
          <w:lang w:val="it-IT"/>
        </w:rPr>
        <w:t>Str. General Constantin Pantazi, nr. 7 A, municipiul Călăraşi, judeţul Călăraşi. Cod. 910164</w:t>
      </w:r>
    </w:p>
    <w:p w14:paraId="590DBAE1" w14:textId="77777777" w:rsidR="000320D8" w:rsidRPr="000E0C50" w:rsidRDefault="000320D8" w:rsidP="000320D8">
      <w:pPr>
        <w:tabs>
          <w:tab w:val="center" w:pos="4320"/>
          <w:tab w:val="right" w:pos="8640"/>
        </w:tabs>
        <w:spacing w:after="0" w:line="240" w:lineRule="auto"/>
        <w:jc w:val="center"/>
        <w:rPr>
          <w:rFonts w:ascii="Trebuchet MS" w:eastAsia="Times New Roman" w:hAnsi="Trebuchet MS" w:cs="Arial"/>
          <w:lang w:val="fr-FR"/>
        </w:rPr>
      </w:pPr>
      <w:r w:rsidRPr="000E0C50">
        <w:rPr>
          <w:rFonts w:ascii="Trebuchet MS" w:eastAsia="Times New Roman" w:hAnsi="Trebuchet MS" w:cs="Arial"/>
          <w:lang w:val="it-IT"/>
        </w:rPr>
        <w:t xml:space="preserve">Telefoane : 0242.331769 şi 0728.026708. </w:t>
      </w:r>
      <w:r w:rsidRPr="000E0C50">
        <w:rPr>
          <w:rFonts w:ascii="Trebuchet MS" w:eastAsia="Times New Roman" w:hAnsi="Trebuchet MS" w:cs="Arial"/>
          <w:lang w:val="fr-FR"/>
        </w:rPr>
        <w:t xml:space="preserve">Fax : 0242.313167. E-mail </w:t>
      </w:r>
      <w:hyperlink r:id="rId9" w:history="1">
        <w:r w:rsidRPr="000E0C50">
          <w:rPr>
            <w:rFonts w:ascii="Trebuchet MS" w:eastAsia="Times New Roman" w:hAnsi="Trebuchet MS" w:cs="Times New Roman"/>
            <w:u w:val="single"/>
            <w:lang w:val="fr-FR"/>
          </w:rPr>
          <w:t>office@adrmuntenia.ro</w:t>
        </w:r>
      </w:hyperlink>
    </w:p>
    <w:p w14:paraId="7EC7358E" w14:textId="77777777" w:rsidR="000320D8" w:rsidRPr="000E0C50" w:rsidRDefault="000320D8" w:rsidP="000320D8">
      <w:pPr>
        <w:keepNext/>
        <w:spacing w:after="0" w:line="240" w:lineRule="auto"/>
        <w:outlineLvl w:val="1"/>
        <w:rPr>
          <w:rFonts w:ascii="Trebuchet MS" w:eastAsia="Times New Roman" w:hAnsi="Trebuchet MS" w:cs="Arial"/>
          <w:b/>
          <w:bCs/>
          <w:lang w:val="it-IT"/>
        </w:rPr>
      </w:pPr>
    </w:p>
    <w:p w14:paraId="3B5E9766" w14:textId="77777777" w:rsidR="000320D8" w:rsidRPr="000E0C50" w:rsidRDefault="000320D8" w:rsidP="000320D8">
      <w:pPr>
        <w:spacing w:after="0" w:line="240" w:lineRule="auto"/>
        <w:rPr>
          <w:rFonts w:ascii="Trebuchet MS" w:eastAsia="Times New Roman" w:hAnsi="Trebuchet MS" w:cs="Times New Roman"/>
          <w:lang w:val="it-IT"/>
        </w:rPr>
      </w:pPr>
    </w:p>
    <w:p w14:paraId="19773104" w14:textId="77777777" w:rsidR="009A4912" w:rsidRPr="000E0C50" w:rsidRDefault="00E575B5" w:rsidP="00E575B5">
      <w:pPr>
        <w:tabs>
          <w:tab w:val="left" w:pos="1265"/>
          <w:tab w:val="center" w:pos="4680"/>
        </w:tabs>
        <w:spacing w:after="0" w:line="240" w:lineRule="auto"/>
        <w:rPr>
          <w:rFonts w:ascii="Trebuchet MS" w:eastAsia="Times New Roman" w:hAnsi="Trebuchet MS" w:cs="Times New Roman"/>
          <w:b/>
          <w:lang w:val="it-IT"/>
        </w:rPr>
      </w:pPr>
      <w:r w:rsidRPr="000E0C50">
        <w:rPr>
          <w:rFonts w:ascii="Trebuchet MS" w:eastAsia="Times New Roman" w:hAnsi="Trebuchet MS" w:cs="Times New Roman"/>
          <w:b/>
          <w:lang w:val="it-IT"/>
        </w:rPr>
        <w:tab/>
      </w:r>
      <w:r w:rsidRPr="000E0C50">
        <w:rPr>
          <w:rFonts w:ascii="Trebuchet MS" w:eastAsia="Times New Roman" w:hAnsi="Trebuchet MS" w:cs="Times New Roman"/>
          <w:b/>
          <w:lang w:val="it-IT"/>
        </w:rPr>
        <w:tab/>
      </w:r>
    </w:p>
    <w:p w14:paraId="36E305FD" w14:textId="11057571" w:rsidR="000320D8" w:rsidRPr="000E0C50" w:rsidRDefault="000320D8" w:rsidP="009A4912">
      <w:pPr>
        <w:tabs>
          <w:tab w:val="left" w:pos="1265"/>
          <w:tab w:val="center" w:pos="4680"/>
        </w:tabs>
        <w:spacing w:after="0" w:line="240" w:lineRule="auto"/>
        <w:jc w:val="center"/>
        <w:rPr>
          <w:rFonts w:ascii="Trebuchet MS" w:eastAsia="Times New Roman" w:hAnsi="Trebuchet MS" w:cs="Times New Roman"/>
          <w:b/>
          <w:lang w:val="it-IT"/>
        </w:rPr>
      </w:pPr>
      <w:r w:rsidRPr="000E0C50">
        <w:rPr>
          <w:rFonts w:ascii="Trebuchet MS" w:eastAsia="Times New Roman" w:hAnsi="Trebuchet MS" w:cs="Times New Roman"/>
          <w:b/>
          <w:lang w:val="it-IT"/>
        </w:rPr>
        <w:t>CAIET DE SARCINI</w:t>
      </w:r>
    </w:p>
    <w:p w14:paraId="3E697DE5" w14:textId="77777777" w:rsidR="000320D8" w:rsidRPr="000E0C50" w:rsidRDefault="000320D8" w:rsidP="00690663">
      <w:pPr>
        <w:spacing w:after="0" w:line="240" w:lineRule="auto"/>
        <w:jc w:val="center"/>
        <w:rPr>
          <w:rFonts w:ascii="Trebuchet MS" w:eastAsia="Times New Roman" w:hAnsi="Trebuchet MS" w:cs="Times New Roman"/>
        </w:rPr>
      </w:pPr>
    </w:p>
    <w:p w14:paraId="700FA2DD" w14:textId="77D59130" w:rsidR="000320D8" w:rsidRPr="000E0C50" w:rsidRDefault="000320D8" w:rsidP="009A4912">
      <w:pPr>
        <w:spacing w:after="0" w:line="240" w:lineRule="auto"/>
        <w:jc w:val="center"/>
        <w:rPr>
          <w:rFonts w:ascii="Trebuchet MS" w:eastAsia="Times New Roman" w:hAnsi="Trebuchet MS" w:cs="Times New Roman"/>
          <w:b/>
          <w:bCs/>
        </w:rPr>
      </w:pPr>
      <w:r w:rsidRPr="000E0C50">
        <w:rPr>
          <w:rFonts w:ascii="Trebuchet MS" w:eastAsia="Times New Roman" w:hAnsi="Trebuchet MS" w:cs="Times New Roman"/>
          <w:b/>
          <w:bCs/>
        </w:rPr>
        <w:t>SPECIFICAŢII TEHNICE</w:t>
      </w:r>
    </w:p>
    <w:p w14:paraId="572FC9BC" w14:textId="5F5B0F55" w:rsidR="009A4912" w:rsidRPr="000E0C50" w:rsidRDefault="009A4912" w:rsidP="009A4912">
      <w:pPr>
        <w:spacing w:after="0" w:line="240" w:lineRule="auto"/>
        <w:jc w:val="center"/>
        <w:rPr>
          <w:rFonts w:ascii="Trebuchet MS" w:eastAsia="Times New Roman" w:hAnsi="Trebuchet MS" w:cs="Times New Roman"/>
          <w:b/>
          <w:bCs/>
        </w:rPr>
      </w:pPr>
    </w:p>
    <w:p w14:paraId="43680825" w14:textId="77777777" w:rsidR="009A4912" w:rsidRPr="000E0C50" w:rsidRDefault="009A4912" w:rsidP="009A4912">
      <w:pPr>
        <w:spacing w:after="0" w:line="240" w:lineRule="auto"/>
        <w:jc w:val="center"/>
        <w:rPr>
          <w:rFonts w:ascii="Trebuchet MS" w:eastAsia="Times New Roman" w:hAnsi="Trebuchet MS" w:cs="Times New Roman"/>
          <w:b/>
          <w:bCs/>
        </w:rPr>
      </w:pPr>
    </w:p>
    <w:p w14:paraId="22E7EEF9" w14:textId="77777777" w:rsidR="000320D8" w:rsidRPr="000E0C50" w:rsidRDefault="000320D8" w:rsidP="000320D8">
      <w:pPr>
        <w:spacing w:after="0" w:line="240" w:lineRule="auto"/>
        <w:rPr>
          <w:rFonts w:ascii="Trebuchet MS" w:eastAsia="Times New Roman" w:hAnsi="Trebuchet MS" w:cs="Times New Roman"/>
        </w:rPr>
      </w:pPr>
    </w:p>
    <w:p w14:paraId="36C79582" w14:textId="161F2279" w:rsidR="000320D8" w:rsidRPr="000E0C50" w:rsidRDefault="000320D8" w:rsidP="00B402A6">
      <w:pPr>
        <w:pStyle w:val="ListParagraph"/>
        <w:keepNext/>
        <w:numPr>
          <w:ilvl w:val="0"/>
          <w:numId w:val="40"/>
        </w:numPr>
        <w:spacing w:after="0" w:line="240" w:lineRule="auto"/>
        <w:outlineLvl w:val="1"/>
        <w:rPr>
          <w:rFonts w:ascii="Trebuchet MS" w:eastAsia="Times New Roman" w:hAnsi="Trebuchet MS" w:cs="Arial"/>
          <w:b/>
          <w:bCs/>
        </w:rPr>
      </w:pPr>
      <w:r w:rsidRPr="000E0C50">
        <w:rPr>
          <w:rFonts w:ascii="Trebuchet MS" w:eastAsia="Times New Roman" w:hAnsi="Trebuchet MS" w:cs="Arial"/>
          <w:b/>
          <w:bCs/>
        </w:rPr>
        <w:t>INFORMAŢII GENERALE</w:t>
      </w:r>
    </w:p>
    <w:p w14:paraId="3C8003D0" w14:textId="77777777" w:rsidR="00B402A6" w:rsidRPr="000E0C50" w:rsidRDefault="00B402A6" w:rsidP="00B402A6">
      <w:pPr>
        <w:keepNext/>
        <w:spacing w:after="0" w:line="240" w:lineRule="auto"/>
        <w:outlineLvl w:val="1"/>
        <w:rPr>
          <w:rFonts w:ascii="Trebuchet MS" w:eastAsia="Times New Roman" w:hAnsi="Trebuchet MS" w:cs="Arial"/>
          <w:b/>
          <w:bCs/>
        </w:rPr>
      </w:pPr>
    </w:p>
    <w:p w14:paraId="4DBF0792" w14:textId="391D3FB2" w:rsidR="00B402A6" w:rsidRPr="000E0C50" w:rsidRDefault="00B402A6" w:rsidP="00B402A6">
      <w:pPr>
        <w:spacing w:before="120" w:after="120"/>
        <w:jc w:val="both"/>
        <w:rPr>
          <w:rFonts w:ascii="Trebuchet MS" w:hAnsi="Trebuchet MS" w:cs="Calibri"/>
          <w:b/>
          <w:bCs/>
          <w:i/>
          <w:iCs/>
        </w:rPr>
      </w:pPr>
      <w:r w:rsidRPr="000E0C50">
        <w:rPr>
          <w:rFonts w:ascii="Trebuchet MS" w:hAnsi="Trebuchet MS" w:cs="Calibri"/>
          <w:b/>
          <w:bCs/>
          <w:i/>
          <w:iCs/>
        </w:rPr>
        <w:t xml:space="preserve">Expertiză tehnică </w:t>
      </w:r>
      <w:r w:rsidR="007368D5" w:rsidRPr="000E0C50">
        <w:rPr>
          <w:rFonts w:ascii="Trebuchet MS" w:hAnsi="Trebuchet MS" w:cs="Calibri"/>
          <w:b/>
          <w:bCs/>
          <w:i/>
          <w:iCs/>
        </w:rPr>
        <w:t>pregătirea</w:t>
      </w:r>
      <w:r w:rsidRPr="000E0C50">
        <w:rPr>
          <w:rFonts w:ascii="Trebuchet MS" w:hAnsi="Trebuchet MS" w:cs="Calibri"/>
          <w:b/>
          <w:bCs/>
          <w:i/>
          <w:iCs/>
        </w:rPr>
        <w:t xml:space="preserve"> Program</w:t>
      </w:r>
      <w:r w:rsidR="007368D5" w:rsidRPr="000E0C50">
        <w:rPr>
          <w:rFonts w:ascii="Trebuchet MS" w:hAnsi="Trebuchet MS" w:cs="Calibri"/>
          <w:b/>
          <w:bCs/>
          <w:i/>
          <w:iCs/>
        </w:rPr>
        <w:t>ului</w:t>
      </w:r>
      <w:r w:rsidRPr="000E0C50">
        <w:rPr>
          <w:rFonts w:ascii="Trebuchet MS" w:hAnsi="Trebuchet MS" w:cs="Calibri"/>
          <w:b/>
          <w:bCs/>
          <w:i/>
          <w:iCs/>
        </w:rPr>
        <w:t xml:space="preserve"> Operațional Regional Sud Muntenia 2021-2027</w:t>
      </w:r>
    </w:p>
    <w:p w14:paraId="4FB379DF" w14:textId="77777777" w:rsidR="00B402A6" w:rsidRPr="000E0C50" w:rsidRDefault="00B402A6" w:rsidP="00B402A6">
      <w:pPr>
        <w:spacing w:before="120" w:after="120"/>
        <w:ind w:left="-360" w:right="38"/>
        <w:jc w:val="both"/>
        <w:rPr>
          <w:rFonts w:ascii="Trebuchet MS" w:hAnsi="Trebuchet MS" w:cs="Calibri"/>
          <w:b/>
          <w:bCs/>
        </w:rPr>
      </w:pPr>
    </w:p>
    <w:p w14:paraId="33574218" w14:textId="131981DD" w:rsidR="00B402A6" w:rsidRPr="000E0C50" w:rsidRDefault="00B402A6" w:rsidP="00B402A6">
      <w:pPr>
        <w:pStyle w:val="Heading2"/>
        <w:keepNext w:val="0"/>
        <w:keepLines w:val="0"/>
        <w:numPr>
          <w:ilvl w:val="1"/>
          <w:numId w:val="40"/>
        </w:numPr>
        <w:spacing w:before="120" w:after="120"/>
        <w:ind w:right="40"/>
        <w:jc w:val="both"/>
        <w:rPr>
          <w:rFonts w:ascii="Trebuchet MS" w:hAnsi="Trebuchet MS" w:cs="Calibri"/>
          <w:b/>
          <w:bCs/>
          <w:color w:val="auto"/>
          <w:sz w:val="22"/>
          <w:szCs w:val="22"/>
        </w:rPr>
      </w:pPr>
      <w:bookmarkStart w:id="0" w:name="_Toc342389228"/>
      <w:bookmarkStart w:id="1" w:name="_Toc535999486"/>
      <w:bookmarkStart w:id="2" w:name="_Toc14363809"/>
      <w:bookmarkStart w:id="3" w:name="_Toc25147476"/>
      <w:r w:rsidRPr="000E0C50">
        <w:rPr>
          <w:rFonts w:ascii="Trebuchet MS" w:hAnsi="Trebuchet MS" w:cs="Calibri"/>
          <w:b/>
          <w:bCs/>
          <w:color w:val="auto"/>
          <w:sz w:val="22"/>
          <w:szCs w:val="22"/>
        </w:rPr>
        <w:t>Autoritatea Contractantă</w:t>
      </w:r>
      <w:bookmarkEnd w:id="0"/>
      <w:bookmarkEnd w:id="1"/>
      <w:bookmarkEnd w:id="2"/>
      <w:bookmarkEnd w:id="3"/>
    </w:p>
    <w:p w14:paraId="358F63A4" w14:textId="65B1B78A" w:rsidR="00B402A6" w:rsidRPr="000E0C50" w:rsidRDefault="00B402A6" w:rsidP="00B402A6">
      <w:pPr>
        <w:spacing w:before="120" w:after="120"/>
        <w:jc w:val="both"/>
        <w:rPr>
          <w:rFonts w:ascii="Trebuchet MS" w:hAnsi="Trebuchet MS" w:cs="Arial"/>
          <w:b/>
        </w:rPr>
      </w:pPr>
      <w:r w:rsidRPr="000E0C50">
        <w:rPr>
          <w:rFonts w:ascii="Trebuchet MS" w:hAnsi="Trebuchet MS" w:cs="Arial"/>
          <w:b/>
        </w:rPr>
        <w:t>Agenția pentru Dezvoltare Regională Sud Muntenia (ADRSM)</w:t>
      </w:r>
    </w:p>
    <w:p w14:paraId="58EE6B02" w14:textId="442F8E95" w:rsidR="00B402A6" w:rsidRPr="000E0C50" w:rsidRDefault="00B402A6" w:rsidP="00B402A6">
      <w:pPr>
        <w:spacing w:before="120" w:after="120"/>
        <w:jc w:val="both"/>
        <w:rPr>
          <w:rFonts w:ascii="Trebuchet MS" w:hAnsi="Trebuchet MS" w:cs="Calibri"/>
        </w:rPr>
      </w:pPr>
      <w:r w:rsidRPr="000E0C50">
        <w:rPr>
          <w:rFonts w:ascii="Trebuchet MS" w:hAnsi="Trebuchet MS" w:cs="Calibri"/>
          <w:b/>
          <w:bCs/>
        </w:rPr>
        <w:t>Adresa</w:t>
      </w:r>
      <w:r w:rsidRPr="000E0C50">
        <w:rPr>
          <w:rFonts w:ascii="Trebuchet MS" w:hAnsi="Trebuchet MS" w:cs="Calibri"/>
        </w:rPr>
        <w:t xml:space="preserve">: Strada Constantin Pantazi nr. 7A, </w:t>
      </w:r>
      <w:r w:rsidR="00471AF4" w:rsidRPr="000E0C50">
        <w:rPr>
          <w:rFonts w:ascii="Trebuchet MS" w:hAnsi="Trebuchet MS" w:cs="Calibri"/>
        </w:rPr>
        <w:t xml:space="preserve">Municipiul </w:t>
      </w:r>
      <w:r w:rsidRPr="000E0C50">
        <w:rPr>
          <w:rFonts w:ascii="Trebuchet MS" w:hAnsi="Trebuchet MS" w:cs="Calibri"/>
        </w:rPr>
        <w:t>Călărași,</w:t>
      </w:r>
      <w:r w:rsidR="00471AF4" w:rsidRPr="000E0C50">
        <w:rPr>
          <w:rFonts w:ascii="Trebuchet MS" w:hAnsi="Trebuchet MS" w:cs="Calibri"/>
        </w:rPr>
        <w:t xml:space="preserve"> județul Călărași</w:t>
      </w:r>
      <w:r w:rsidRPr="000E0C50">
        <w:rPr>
          <w:rFonts w:ascii="Trebuchet MS" w:hAnsi="Trebuchet MS" w:cs="Calibri"/>
        </w:rPr>
        <w:t xml:space="preserve">, România </w:t>
      </w:r>
    </w:p>
    <w:p w14:paraId="2C8F0EB7" w14:textId="67FFBE20" w:rsidR="00374A0C" w:rsidRPr="000E0C50" w:rsidRDefault="00471AF4" w:rsidP="00374A0C">
      <w:pPr>
        <w:spacing w:before="120" w:after="120"/>
        <w:jc w:val="both"/>
        <w:rPr>
          <w:rFonts w:ascii="Trebuchet MS" w:hAnsi="Trebuchet MS" w:cs="Calibri"/>
        </w:rPr>
      </w:pPr>
      <w:bookmarkStart w:id="4" w:name="_Hlk54699102"/>
      <w:r w:rsidRPr="000E0C50">
        <w:rPr>
          <w:rFonts w:ascii="Trebuchet MS" w:hAnsi="Trebuchet MS" w:cs="Calibri"/>
          <w:b/>
          <w:bCs/>
        </w:rPr>
        <w:t>Sursa de finanțare</w:t>
      </w:r>
      <w:r w:rsidRPr="000E0C50">
        <w:rPr>
          <w:rFonts w:ascii="Trebuchet MS" w:hAnsi="Trebuchet MS" w:cs="Calibri"/>
        </w:rPr>
        <w:t xml:space="preserve">: </w:t>
      </w:r>
      <w:r w:rsidR="00B402A6" w:rsidRPr="000E0C50">
        <w:rPr>
          <w:rFonts w:ascii="Trebuchet MS" w:hAnsi="Trebuchet MS" w:cs="Calibri"/>
        </w:rPr>
        <w:t xml:space="preserve"> </w:t>
      </w:r>
      <w:r w:rsidRPr="000E0C50">
        <w:rPr>
          <w:rFonts w:ascii="Trebuchet MS" w:hAnsi="Trebuchet MS" w:cs="Calibri"/>
        </w:rPr>
        <w:t xml:space="preserve">Contractul de finanțare din Programul Operațional Asistență Tehnică 2014-2020 pentru proiectul intitulat </w:t>
      </w:r>
      <w:bookmarkEnd w:id="4"/>
      <w:r w:rsidR="00374A0C" w:rsidRPr="000E0C50">
        <w:rPr>
          <w:rFonts w:ascii="Trebuchet MS" w:hAnsi="Trebuchet MS" w:cs="Calibri"/>
          <w:b/>
          <w:bCs/>
        </w:rPr>
        <w:t>”Sprijin pentru ADR Sud Muntenia în pregătirea Programului Operațional Regional 2021-2027”</w:t>
      </w:r>
      <w:r w:rsidR="00374A0C" w:rsidRPr="000E0C50">
        <w:rPr>
          <w:rFonts w:ascii="Trebuchet MS" w:hAnsi="Trebuchet MS" w:cs="Calibri"/>
        </w:rPr>
        <w:t>, cod 2.1.128/MySMIS 140452.</w:t>
      </w:r>
    </w:p>
    <w:p w14:paraId="4D8C2329" w14:textId="07344672" w:rsidR="00B402A6" w:rsidRPr="000E0C50" w:rsidRDefault="00B402A6" w:rsidP="00B402A6">
      <w:pPr>
        <w:spacing w:before="120" w:after="120"/>
        <w:jc w:val="both"/>
        <w:rPr>
          <w:rFonts w:ascii="Trebuchet MS" w:hAnsi="Trebuchet MS" w:cs="Calibri"/>
        </w:rPr>
      </w:pPr>
    </w:p>
    <w:p w14:paraId="142DCA44" w14:textId="77777777" w:rsidR="00B402A6" w:rsidRPr="000E0C50" w:rsidRDefault="00B402A6" w:rsidP="00B402A6">
      <w:pPr>
        <w:spacing w:before="120" w:after="120"/>
        <w:jc w:val="both"/>
        <w:rPr>
          <w:rFonts w:ascii="Trebuchet MS" w:hAnsi="Trebuchet MS" w:cs="Calibri"/>
          <w:b/>
          <w:bCs/>
        </w:rPr>
      </w:pPr>
    </w:p>
    <w:p w14:paraId="3BB55B89" w14:textId="2FCD5EC8" w:rsidR="00B402A6" w:rsidRPr="000E0C50" w:rsidRDefault="00B402A6" w:rsidP="00B402A6">
      <w:pPr>
        <w:pStyle w:val="Heading2"/>
        <w:keepNext w:val="0"/>
        <w:keepLines w:val="0"/>
        <w:numPr>
          <w:ilvl w:val="1"/>
          <w:numId w:val="40"/>
        </w:numPr>
        <w:spacing w:before="120" w:after="120"/>
        <w:ind w:right="40"/>
        <w:jc w:val="both"/>
        <w:rPr>
          <w:rFonts w:ascii="Trebuchet MS" w:hAnsi="Trebuchet MS" w:cs="Calibri"/>
          <w:b/>
          <w:bCs/>
          <w:color w:val="auto"/>
          <w:sz w:val="22"/>
          <w:szCs w:val="22"/>
        </w:rPr>
      </w:pPr>
      <w:bookmarkStart w:id="5" w:name="_Toc342389229"/>
      <w:bookmarkStart w:id="6" w:name="_Toc535999487"/>
      <w:bookmarkStart w:id="7" w:name="_Toc14363810"/>
      <w:bookmarkStart w:id="8" w:name="_Toc25147477"/>
      <w:r w:rsidRPr="000E0C50">
        <w:rPr>
          <w:rFonts w:ascii="Trebuchet MS" w:hAnsi="Trebuchet MS" w:cs="Calibri"/>
          <w:b/>
          <w:bCs/>
          <w:color w:val="auto"/>
          <w:sz w:val="22"/>
          <w:szCs w:val="22"/>
        </w:rPr>
        <w:t xml:space="preserve"> Situația actuală</w:t>
      </w:r>
      <w:bookmarkEnd w:id="5"/>
      <w:bookmarkEnd w:id="6"/>
      <w:bookmarkEnd w:id="7"/>
      <w:bookmarkEnd w:id="8"/>
    </w:p>
    <w:p w14:paraId="21BF67E8" w14:textId="77777777" w:rsidR="000320D8" w:rsidRPr="000E0C50" w:rsidRDefault="000320D8" w:rsidP="000320D8">
      <w:pPr>
        <w:keepNext/>
        <w:spacing w:after="0" w:line="240" w:lineRule="auto"/>
        <w:jc w:val="both"/>
        <w:outlineLvl w:val="1"/>
        <w:rPr>
          <w:rFonts w:ascii="Trebuchet MS" w:eastAsia="Times New Roman" w:hAnsi="Trebuchet MS" w:cs="Arial"/>
          <w:b/>
          <w:bCs/>
        </w:rPr>
      </w:pPr>
    </w:p>
    <w:p w14:paraId="096F8ABD" w14:textId="0F459447" w:rsidR="00A63CDF" w:rsidRPr="000E0C50" w:rsidRDefault="00A63CDF" w:rsidP="00506713">
      <w:pPr>
        <w:autoSpaceDE w:val="0"/>
        <w:autoSpaceDN w:val="0"/>
        <w:adjustRightInd w:val="0"/>
        <w:spacing w:after="0"/>
        <w:jc w:val="both"/>
        <w:rPr>
          <w:rFonts w:ascii="Trebuchet MS" w:hAnsi="Trebuchet MS" w:cs="Courier New"/>
        </w:rPr>
      </w:pPr>
      <w:r w:rsidRPr="000E0C50">
        <w:rPr>
          <w:rFonts w:ascii="Trebuchet MS" w:eastAsia="Times New Roman" w:hAnsi="Trebuchet MS" w:cs="Times New Roman"/>
        </w:rPr>
        <w:t xml:space="preserve">În conformitate cu Ordonanța de Urgență nr. 122/2020 </w:t>
      </w:r>
      <w:r w:rsidRPr="000E0C50">
        <w:rPr>
          <w:rFonts w:ascii="Trebuchet MS" w:hAnsi="Trebuchet MS" w:cs="Courier New"/>
        </w:rPr>
        <w:t xml:space="preserve">privind unele măsuri pentru asigurarea eficientizării procesului decizional al fondurilor externe nerambursabile destinate dezvoltării regionale în România ART. 3  (1)  La nivelul celor opt regiuni de dezvoltare ale României, agenţiile pentru dezvoltare regională, organizate potrivit </w:t>
      </w:r>
      <w:r w:rsidRPr="000E0C50">
        <w:rPr>
          <w:rFonts w:ascii="Trebuchet MS" w:hAnsi="Trebuchet MS" w:cs="Courier New"/>
          <w:vanish/>
        </w:rPr>
        <w:t>&lt;LLNK 12004   315 12 211   0 18&gt;</w:t>
      </w:r>
      <w:r w:rsidRPr="000E0C50">
        <w:rPr>
          <w:rFonts w:ascii="Trebuchet MS" w:hAnsi="Trebuchet MS" w:cs="Courier New"/>
          <w:u w:val="single"/>
        </w:rPr>
        <w:t>Legii nr. 315/2004</w:t>
      </w:r>
      <w:r w:rsidRPr="000E0C50">
        <w:rPr>
          <w:rFonts w:ascii="Trebuchet MS" w:hAnsi="Trebuchet MS" w:cs="Courier New"/>
        </w:rPr>
        <w:t xml:space="preserve"> privind dezvoltarea regională în România, cu modificările şi completările ulterioare, îndeplinesc rolul de Autoritate de management pentru programele operaţionale regionale 2021-2027.</w:t>
      </w:r>
    </w:p>
    <w:p w14:paraId="7B5614E6" w14:textId="306CA2BB" w:rsidR="00A63CDF" w:rsidRPr="000E0C50" w:rsidRDefault="00A63CDF" w:rsidP="00506713">
      <w:pPr>
        <w:autoSpaceDE w:val="0"/>
        <w:autoSpaceDN w:val="0"/>
        <w:adjustRightInd w:val="0"/>
        <w:spacing w:after="0"/>
        <w:jc w:val="both"/>
        <w:rPr>
          <w:rFonts w:ascii="Trebuchet MS" w:hAnsi="Trebuchet MS" w:cs="Courier New"/>
        </w:rPr>
      </w:pPr>
    </w:p>
    <w:p w14:paraId="34983C8F" w14:textId="19AF2482" w:rsidR="00A63CDF" w:rsidRPr="000E0C50" w:rsidRDefault="00A63CDF" w:rsidP="00506713">
      <w:pPr>
        <w:jc w:val="both"/>
        <w:rPr>
          <w:rFonts w:ascii="Trebuchet MS" w:hAnsi="Trebuchet MS" w:cstheme="minorHAnsi"/>
        </w:rPr>
      </w:pPr>
      <w:r w:rsidRPr="000E0C50">
        <w:rPr>
          <w:rFonts w:ascii="Trebuchet MS" w:hAnsi="Trebuchet MS" w:cstheme="minorHAnsi"/>
        </w:rPr>
        <w:t>Programul Operațional Regional (POR) al Regiunii Sud-Muntenia pentru perioada 2021-2027 își propune să asigure continuitatea viziunii strategice privind dezvoltarea durabilă și echilibrată a regiunii, completând direcțiile, acțiunile și prioritățile privind dezvoltarea acesteia din Planul de Dezvoltare Regională (PDR) 20</w:t>
      </w:r>
      <w:r w:rsidR="005D6672" w:rsidRPr="000E0C50">
        <w:rPr>
          <w:rFonts w:ascii="Trebuchet MS" w:hAnsi="Trebuchet MS" w:cstheme="minorHAnsi"/>
        </w:rPr>
        <w:t>21</w:t>
      </w:r>
      <w:r w:rsidRPr="000E0C50">
        <w:rPr>
          <w:rFonts w:ascii="Trebuchet MS" w:hAnsi="Trebuchet MS" w:cstheme="minorHAnsi"/>
        </w:rPr>
        <w:t>-202</w:t>
      </w:r>
      <w:r w:rsidR="005D6672" w:rsidRPr="000E0C50">
        <w:rPr>
          <w:rFonts w:ascii="Trebuchet MS" w:hAnsi="Trebuchet MS" w:cstheme="minorHAnsi"/>
        </w:rPr>
        <w:t>7</w:t>
      </w:r>
      <w:r w:rsidRPr="000E0C50">
        <w:rPr>
          <w:rFonts w:ascii="Trebuchet MS" w:hAnsi="Trebuchet MS" w:cstheme="minorHAnsi"/>
        </w:rPr>
        <w:t xml:space="preserve"> și Strategia de Specializare Inteligentă a regiunii (RIS3) 20</w:t>
      </w:r>
      <w:r w:rsidR="005D6672" w:rsidRPr="000E0C50">
        <w:rPr>
          <w:rFonts w:ascii="Trebuchet MS" w:hAnsi="Trebuchet MS" w:cstheme="minorHAnsi"/>
        </w:rPr>
        <w:t>21</w:t>
      </w:r>
      <w:r w:rsidRPr="000E0C50">
        <w:rPr>
          <w:rFonts w:ascii="Trebuchet MS" w:hAnsi="Trebuchet MS" w:cstheme="minorHAnsi"/>
        </w:rPr>
        <w:t>- 202</w:t>
      </w:r>
      <w:r w:rsidR="005D6672" w:rsidRPr="000E0C50">
        <w:rPr>
          <w:rFonts w:ascii="Trebuchet MS" w:hAnsi="Trebuchet MS" w:cstheme="minorHAnsi"/>
        </w:rPr>
        <w:t>7.</w:t>
      </w:r>
    </w:p>
    <w:p w14:paraId="4F57F90A" w14:textId="77777777" w:rsidR="00A63CDF" w:rsidRPr="000E0C50" w:rsidRDefault="00A63CDF" w:rsidP="00506713">
      <w:pPr>
        <w:autoSpaceDE w:val="0"/>
        <w:autoSpaceDN w:val="0"/>
        <w:adjustRightInd w:val="0"/>
        <w:spacing w:before="120"/>
        <w:jc w:val="both"/>
        <w:rPr>
          <w:rFonts w:ascii="Trebuchet MS" w:hAnsi="Trebuchet MS" w:cs="Arial"/>
        </w:rPr>
      </w:pPr>
      <w:r w:rsidRPr="000E0C50">
        <w:rPr>
          <w:rFonts w:ascii="Trebuchet MS" w:hAnsi="Trebuchet MS" w:cs="Arial"/>
        </w:rPr>
        <w:t>Procesul de fundamentare și elaborare al POR se bazează pe luarea în considerare a următoarelor particularități ale regiunii:</w:t>
      </w:r>
    </w:p>
    <w:p w14:paraId="7CF9CC38" w14:textId="77777777" w:rsidR="00A63CDF" w:rsidRPr="000E0C50" w:rsidRDefault="00A63CDF" w:rsidP="00A42CD2">
      <w:pPr>
        <w:pStyle w:val="ListParagraph"/>
        <w:numPr>
          <w:ilvl w:val="0"/>
          <w:numId w:val="25"/>
        </w:numPr>
        <w:autoSpaceDE w:val="0"/>
        <w:autoSpaceDN w:val="0"/>
        <w:adjustRightInd w:val="0"/>
        <w:spacing w:before="120" w:after="120"/>
        <w:jc w:val="both"/>
        <w:rPr>
          <w:rFonts w:ascii="Trebuchet MS" w:hAnsi="Trebuchet MS" w:cstheme="minorHAnsi"/>
        </w:rPr>
      </w:pPr>
      <w:r w:rsidRPr="000E0C50">
        <w:rPr>
          <w:rFonts w:ascii="Trebuchet MS" w:hAnsi="Trebuchet MS" w:cstheme="minorHAnsi"/>
        </w:rPr>
        <w:t>Oportunitățile existente în regiune sunt legate de patrimoniul natural diversificat, de resursele agricole importante, de densitatea mare de retele TEN-T, de tendințele de concentrare și specializare a activității economice, de existența unor centre urbane relativ mari și a unor orașe mici și medii cu multe similitudini.</w:t>
      </w:r>
    </w:p>
    <w:p w14:paraId="161C8D83" w14:textId="77777777" w:rsidR="00A63CDF" w:rsidRPr="000E0C50" w:rsidRDefault="00A63CDF" w:rsidP="00A42CD2">
      <w:pPr>
        <w:pStyle w:val="ListParagraph"/>
        <w:numPr>
          <w:ilvl w:val="0"/>
          <w:numId w:val="25"/>
        </w:numPr>
        <w:spacing w:after="0"/>
        <w:jc w:val="both"/>
        <w:rPr>
          <w:rFonts w:ascii="Trebuchet MS" w:hAnsi="Trebuchet MS" w:cstheme="minorHAnsi"/>
        </w:rPr>
      </w:pPr>
      <w:r w:rsidRPr="000E0C50">
        <w:rPr>
          <w:rFonts w:ascii="Trebuchet MS" w:hAnsi="Trebuchet MS" w:cstheme="minorHAnsi"/>
        </w:rPr>
        <w:t xml:space="preserve">O caracteristică aparte, cu multiple implicaţii de ordin socio-economic, o reprezintă faptul că este singura regiune din ţară care conţine o regiune enclavă în partea mediană, şi anume regiunea Bucureşti – Ilfov, cea mai dezvoltată regiune din România. Aflate în zona de dominaţie a municipiului Bucureşti, oraşele din regiunea Sud Muntenia sunt puternic polarizate economic şi social de către acesta și au mari dificultăți cu retenția populației tinere și specializate.  </w:t>
      </w:r>
    </w:p>
    <w:p w14:paraId="606D9628" w14:textId="77777777" w:rsidR="00A63CDF" w:rsidRPr="000E0C50" w:rsidRDefault="00A63CDF" w:rsidP="00A42CD2">
      <w:pPr>
        <w:pStyle w:val="ListParagraph"/>
        <w:numPr>
          <w:ilvl w:val="0"/>
          <w:numId w:val="25"/>
        </w:numPr>
        <w:spacing w:after="0"/>
        <w:jc w:val="both"/>
        <w:rPr>
          <w:rFonts w:ascii="Trebuchet MS" w:hAnsi="Trebuchet MS" w:cstheme="minorHAnsi"/>
        </w:rPr>
      </w:pPr>
      <w:r w:rsidRPr="000E0C50">
        <w:rPr>
          <w:rFonts w:ascii="Trebuchet MS" w:hAnsi="Trebuchet MS" w:cstheme="minorHAnsi"/>
        </w:rPr>
        <w:t>Regiunea este caracterizată de existenţa unei reţele de aşezări urbane de dimensiuni mici şi medii  cu o capacitate de polarizare relativ redusă. Nu are niciun oraș peste 250.000 locuitori, așa cum au majoritatea regiunilor din România. Există în schimb două centre de polarizare (Ploiești și Pitești) și conurbații de localități relativ mici</w:t>
      </w:r>
      <w:r w:rsidRPr="000E0C50">
        <w:rPr>
          <w:rStyle w:val="FootnoteReference"/>
          <w:rFonts w:ascii="Trebuchet MS" w:hAnsi="Trebuchet MS" w:cstheme="minorHAnsi"/>
        </w:rPr>
        <w:footnoteReference w:id="1"/>
      </w:r>
      <w:r w:rsidRPr="000E0C50">
        <w:rPr>
          <w:rFonts w:ascii="Trebuchet MS" w:hAnsi="Trebuchet MS" w:cstheme="minorHAnsi"/>
        </w:rPr>
        <w:t>, cu funcțiuni și probleme similare, deci înclinate către cooperare. Expansiunea urbană necontrolată și nesustenabilă și distrugerea patrimoniului cultural și industrial generează probleme atât de ordin social, cât și de mediu.</w:t>
      </w:r>
    </w:p>
    <w:p w14:paraId="672665E1" w14:textId="77777777" w:rsidR="00A63CDF" w:rsidRPr="000E0C50" w:rsidRDefault="00A63CDF" w:rsidP="00A42CD2">
      <w:pPr>
        <w:pStyle w:val="ListParagraph"/>
        <w:numPr>
          <w:ilvl w:val="0"/>
          <w:numId w:val="25"/>
        </w:numPr>
        <w:spacing w:after="0"/>
        <w:jc w:val="both"/>
        <w:rPr>
          <w:rFonts w:ascii="Trebuchet MS" w:hAnsi="Trebuchet MS" w:cstheme="minorHAnsi"/>
        </w:rPr>
      </w:pPr>
      <w:r w:rsidRPr="000E0C50">
        <w:rPr>
          <w:rFonts w:ascii="Trebuchet MS" w:hAnsi="Trebuchet MS" w:cstheme="minorHAnsi"/>
        </w:rPr>
        <w:t>O altă caracteristică geografică cu implicații majore în dezvoltarea regiunii este prezența, în partea de sud a regiunii, a fluviului Dunărea, declarat parte a Coridorului Paneuropean de transport VII al UE;</w:t>
      </w:r>
    </w:p>
    <w:p w14:paraId="471F516A" w14:textId="77777777" w:rsidR="00A63CDF" w:rsidRPr="000E0C50" w:rsidRDefault="00A63CDF" w:rsidP="00A42CD2">
      <w:pPr>
        <w:pStyle w:val="ListParagraph"/>
        <w:numPr>
          <w:ilvl w:val="0"/>
          <w:numId w:val="25"/>
        </w:numPr>
        <w:spacing w:after="0"/>
        <w:jc w:val="both"/>
        <w:rPr>
          <w:rFonts w:ascii="Trebuchet MS" w:hAnsi="Trebuchet MS" w:cstheme="minorHAnsi"/>
        </w:rPr>
      </w:pPr>
      <w:r w:rsidRPr="000E0C50">
        <w:rPr>
          <w:rFonts w:ascii="Trebuchet MS" w:hAnsi="Trebuchet MS" w:cstheme="minorHAnsi"/>
        </w:rPr>
        <w:t>Cu toate progresele și creșterea economica înregistrata în perioada 2014 – 2018, regiunea Sud Muntenia rămâne o regiune care se încadrează în categoria regiunilor cele mai puțin dezvoltate, în concordanță cu clasificarea Uniunii Europene, având un PIB situat la 26% din media UE 28</w:t>
      </w:r>
      <w:r w:rsidRPr="000E0C50">
        <w:rPr>
          <w:rStyle w:val="FootnoteReference"/>
          <w:rFonts w:ascii="Trebuchet MS" w:hAnsi="Trebuchet MS" w:cstheme="minorHAnsi"/>
        </w:rPr>
        <w:footnoteReference w:id="2"/>
      </w:r>
      <w:r w:rsidRPr="000E0C50">
        <w:rPr>
          <w:rFonts w:ascii="Trebuchet MS" w:hAnsi="Trebuchet MS" w:cstheme="minorHAnsi"/>
        </w:rPr>
        <w:t>.</w:t>
      </w:r>
    </w:p>
    <w:p w14:paraId="17831FD5" w14:textId="6D3B3A4C" w:rsidR="00A63CDF" w:rsidRPr="000E0C50" w:rsidRDefault="00A63CDF" w:rsidP="00A42CD2">
      <w:pPr>
        <w:pStyle w:val="ListParagraph"/>
        <w:numPr>
          <w:ilvl w:val="0"/>
          <w:numId w:val="25"/>
        </w:numPr>
        <w:spacing w:after="0"/>
        <w:jc w:val="both"/>
        <w:rPr>
          <w:rFonts w:ascii="Trebuchet MS" w:hAnsi="Trebuchet MS" w:cstheme="minorHAnsi"/>
        </w:rPr>
      </w:pPr>
      <w:r w:rsidRPr="000E0C50">
        <w:rPr>
          <w:rFonts w:ascii="Trebuchet MS" w:hAnsi="Trebuchet MS" w:cstheme="minorHAnsi"/>
        </w:rPr>
        <w:t>Regiunea se confruntă cu o accentuare a disparităților de dezvoltare între partea de nord și sud.</w:t>
      </w:r>
      <w:r w:rsidRPr="000E0C50">
        <w:rPr>
          <w:rFonts w:ascii="Trebuchet MS" w:eastAsia="Times New Roman" w:hAnsi="Trebuchet MS" w:cstheme="minorHAnsi"/>
          <w:noProof/>
        </w:rPr>
        <w:t xml:space="preserve"> Astfel, partea de nord (formată din județele Argeș, Prahova și Dâmbovița) este puternic industrializată (în special industriile constructoare de mașini, extractivă și metalurgică), generând împreună cca 70% din PIB-ul regional. Restul celor patru județe (Călărași, Giurgiu, Teleorman și Ialomița) au o contribuție mult mai scăzută la formarea PIB-ului regional (cca 30%), fiind specializate în agricultură, domeniu care presupune forță de muncă mai puțin calificată și cu o intensitate scăzută a tehnologiei. </w:t>
      </w:r>
    </w:p>
    <w:p w14:paraId="1C68FD6E" w14:textId="77777777" w:rsidR="00A63CDF" w:rsidRPr="000E0C50" w:rsidRDefault="00A63CDF" w:rsidP="00A42CD2">
      <w:pPr>
        <w:pStyle w:val="ListParagraph"/>
        <w:numPr>
          <w:ilvl w:val="0"/>
          <w:numId w:val="25"/>
        </w:numPr>
        <w:autoSpaceDE w:val="0"/>
        <w:autoSpaceDN w:val="0"/>
        <w:adjustRightInd w:val="0"/>
        <w:spacing w:before="120" w:after="120"/>
        <w:jc w:val="both"/>
        <w:rPr>
          <w:rFonts w:ascii="Trebuchet MS" w:hAnsi="Trebuchet MS" w:cstheme="minorHAnsi"/>
        </w:rPr>
      </w:pPr>
      <w:r w:rsidRPr="000E0C50">
        <w:rPr>
          <w:rFonts w:ascii="Trebuchet MS" w:hAnsi="Trebuchet MS" w:cstheme="minorHAnsi"/>
        </w:rPr>
        <w:t>În economia regiunii, după industrie, au o importanță deosebită turismul (stațiunile montane de pe Valea Prahovei</w:t>
      </w:r>
      <w:r w:rsidRPr="000E0C50">
        <w:rPr>
          <w:rStyle w:val="FootnoteReference"/>
          <w:rFonts w:ascii="Trebuchet MS" w:hAnsi="Trebuchet MS" w:cstheme="minorHAnsi"/>
        </w:rPr>
        <w:footnoteReference w:id="3"/>
      </w:r>
      <w:r w:rsidRPr="000E0C50">
        <w:rPr>
          <w:rFonts w:ascii="Trebuchet MS" w:hAnsi="Trebuchet MS" w:cstheme="minorHAnsi"/>
        </w:rPr>
        <w:t xml:space="preserve">), agricultura, fondul forestier și energia; toate aceste domenii sunt însă foarte expuse riscurilor schimbărilor climatice și dezastrelor naturale sau modificărilor de mediu. </w:t>
      </w:r>
    </w:p>
    <w:p w14:paraId="02CF30A4" w14:textId="77777777" w:rsidR="00A63CDF" w:rsidRPr="000E0C50" w:rsidRDefault="00A63CDF" w:rsidP="00A42CD2">
      <w:pPr>
        <w:pStyle w:val="ListParagraph"/>
        <w:numPr>
          <w:ilvl w:val="0"/>
          <w:numId w:val="25"/>
        </w:numPr>
        <w:spacing w:after="0"/>
        <w:jc w:val="both"/>
        <w:rPr>
          <w:rFonts w:ascii="Trebuchet MS" w:hAnsi="Trebuchet MS" w:cstheme="minorHAnsi"/>
        </w:rPr>
      </w:pPr>
      <w:r w:rsidRPr="000E0C50">
        <w:rPr>
          <w:rFonts w:ascii="Trebuchet MS" w:hAnsi="Trebuchet MS" w:cstheme="minorHAnsi"/>
        </w:rPr>
        <w:t>Mobilitatea și conectivitatea sunt afectate de infrastructura deficitară și de condițiile geografice.</w:t>
      </w:r>
    </w:p>
    <w:p w14:paraId="6189C896" w14:textId="77777777" w:rsidR="00A63CDF" w:rsidRPr="000E0C50" w:rsidRDefault="00A63CDF" w:rsidP="00A42CD2">
      <w:pPr>
        <w:pStyle w:val="ListParagraph"/>
        <w:numPr>
          <w:ilvl w:val="0"/>
          <w:numId w:val="25"/>
        </w:numPr>
        <w:autoSpaceDE w:val="0"/>
        <w:autoSpaceDN w:val="0"/>
        <w:adjustRightInd w:val="0"/>
        <w:spacing w:before="120" w:after="120"/>
        <w:jc w:val="both"/>
        <w:rPr>
          <w:rFonts w:ascii="Trebuchet MS" w:hAnsi="Trebuchet MS" w:cstheme="minorHAnsi"/>
        </w:rPr>
      </w:pPr>
      <w:r w:rsidRPr="000E0C50">
        <w:rPr>
          <w:rFonts w:ascii="Trebuchet MS" w:hAnsi="Trebuchet MS" w:cstheme="minorHAnsi"/>
        </w:rPr>
        <w:lastRenderedPageBreak/>
        <w:t xml:space="preserve">Sud Muntenia este a doua regiune la nivel național ca mărime a populației (peste 3,2 mil. locuitori). Un procent semnificativ al populaţiei trăieşte în oraşe mici, comune şi sate, caracterizate de o dezvoltare modestă. Scăderea populației din mediul urban a fost mai accentuată decât în mediul rural, având loc un proces lent de dezurbanizare la nivel regional (42% din populația regiunii trăiește în mediul urban). </w:t>
      </w:r>
    </w:p>
    <w:p w14:paraId="7DE1077F" w14:textId="77777777" w:rsidR="00A63CDF" w:rsidRPr="000E0C50" w:rsidRDefault="00A63CDF" w:rsidP="00A42CD2">
      <w:pPr>
        <w:pStyle w:val="ListParagraph"/>
        <w:numPr>
          <w:ilvl w:val="0"/>
          <w:numId w:val="25"/>
        </w:numPr>
        <w:autoSpaceDE w:val="0"/>
        <w:autoSpaceDN w:val="0"/>
        <w:adjustRightInd w:val="0"/>
        <w:spacing w:before="120" w:after="120"/>
        <w:jc w:val="both"/>
        <w:rPr>
          <w:rFonts w:ascii="Trebuchet MS" w:hAnsi="Trebuchet MS" w:cstheme="minorHAnsi"/>
        </w:rPr>
      </w:pPr>
      <w:r w:rsidRPr="000E0C50">
        <w:rPr>
          <w:rFonts w:ascii="Trebuchet MS" w:hAnsi="Trebuchet MS" w:cstheme="minorHAnsi"/>
        </w:rPr>
        <w:t xml:space="preserve">Regiunea este afectată de declin demografic (cauzat de scăderea natalității, dar și de migrație) și de îmbătrânirea populației. Nivelul de instruire al populației este mediu, iar nivelul de ocupare al forței de muncă este redus. </w:t>
      </w:r>
    </w:p>
    <w:p w14:paraId="3CE97E49" w14:textId="77777777" w:rsidR="00A63CDF" w:rsidRPr="000E0C50" w:rsidRDefault="00A63CDF" w:rsidP="00506713">
      <w:pPr>
        <w:autoSpaceDE w:val="0"/>
        <w:autoSpaceDN w:val="0"/>
        <w:adjustRightInd w:val="0"/>
        <w:spacing w:after="0"/>
        <w:jc w:val="both"/>
        <w:rPr>
          <w:rFonts w:ascii="Trebuchet MS" w:hAnsi="Trebuchet MS"/>
          <w:b/>
          <w:bCs/>
          <w:i/>
          <w:iCs/>
          <w:noProof/>
        </w:rPr>
      </w:pPr>
    </w:p>
    <w:p w14:paraId="5CC5B7F8" w14:textId="77777777" w:rsidR="009A4912" w:rsidRPr="000E0C50" w:rsidRDefault="009A4912" w:rsidP="00506713">
      <w:pPr>
        <w:autoSpaceDE w:val="0"/>
        <w:autoSpaceDN w:val="0"/>
        <w:adjustRightInd w:val="0"/>
        <w:spacing w:after="0"/>
        <w:jc w:val="both"/>
        <w:rPr>
          <w:rFonts w:ascii="Trebuchet MS" w:hAnsi="Trebuchet MS"/>
          <w:b/>
          <w:bCs/>
          <w:i/>
          <w:iCs/>
          <w:noProof/>
        </w:rPr>
      </w:pPr>
    </w:p>
    <w:p w14:paraId="649E86C4" w14:textId="0E7C9751" w:rsidR="00A63CDF" w:rsidRPr="000E0C50" w:rsidRDefault="00A63CDF" w:rsidP="00506713">
      <w:pPr>
        <w:autoSpaceDE w:val="0"/>
        <w:autoSpaceDN w:val="0"/>
        <w:adjustRightInd w:val="0"/>
        <w:spacing w:after="0"/>
        <w:jc w:val="both"/>
        <w:rPr>
          <w:rFonts w:ascii="Trebuchet MS" w:hAnsi="Trebuchet MS" w:cstheme="minorHAnsi"/>
          <w:b/>
          <w:bCs/>
        </w:rPr>
      </w:pPr>
      <w:r w:rsidRPr="000E0C50">
        <w:rPr>
          <w:rFonts w:ascii="Trebuchet MS" w:hAnsi="Trebuchet MS"/>
          <w:b/>
          <w:bCs/>
          <w:i/>
          <w:iCs/>
          <w:noProof/>
        </w:rPr>
        <w:t xml:space="preserve">Viziunea strategică și </w:t>
      </w:r>
      <w:r w:rsidRPr="000E0C50">
        <w:rPr>
          <w:rFonts w:ascii="Trebuchet MS" w:hAnsi="Trebuchet MS" w:cstheme="minorHAnsi"/>
          <w:b/>
          <w:bCs/>
          <w:i/>
          <w:iCs/>
        </w:rPr>
        <w:t>axele prioritare ale programului</w:t>
      </w:r>
    </w:p>
    <w:p w14:paraId="30A4FBA6" w14:textId="77777777" w:rsidR="00A63CDF" w:rsidRPr="000E0C50" w:rsidRDefault="00A63CDF" w:rsidP="00506713">
      <w:pPr>
        <w:autoSpaceDE w:val="0"/>
        <w:autoSpaceDN w:val="0"/>
        <w:adjustRightInd w:val="0"/>
        <w:spacing w:after="0"/>
        <w:jc w:val="both"/>
        <w:rPr>
          <w:rFonts w:ascii="Trebuchet MS" w:hAnsi="Trebuchet MS" w:cs="Arial"/>
        </w:rPr>
      </w:pPr>
    </w:p>
    <w:p w14:paraId="4456DF1A" w14:textId="77777777" w:rsidR="00A63CDF" w:rsidRPr="000E0C50" w:rsidRDefault="00A63CDF" w:rsidP="00506713">
      <w:pPr>
        <w:autoSpaceDE w:val="0"/>
        <w:autoSpaceDN w:val="0"/>
        <w:adjustRightInd w:val="0"/>
        <w:spacing w:after="0"/>
        <w:jc w:val="both"/>
        <w:rPr>
          <w:rFonts w:ascii="Trebuchet MS" w:hAnsi="Trebuchet MS" w:cstheme="minorHAnsi"/>
          <w:b/>
          <w:bCs/>
        </w:rPr>
      </w:pPr>
      <w:r w:rsidRPr="000E0C50">
        <w:rPr>
          <w:rFonts w:ascii="Trebuchet MS" w:hAnsi="Trebuchet MS" w:cstheme="minorHAnsi"/>
          <w:b/>
          <w:bCs/>
        </w:rPr>
        <w:t>POR SM 2021–2027</w:t>
      </w:r>
      <w:r w:rsidRPr="000E0C50">
        <w:rPr>
          <w:rFonts w:ascii="Trebuchet MS" w:hAnsi="Trebuchet MS" w:cstheme="minorHAnsi"/>
        </w:rPr>
        <w:t xml:space="preserve"> și-a stabilit drept</w:t>
      </w:r>
      <w:r w:rsidRPr="000E0C50">
        <w:rPr>
          <w:rFonts w:ascii="Trebuchet MS" w:hAnsi="Trebuchet MS" w:cstheme="minorHAnsi"/>
          <w:b/>
          <w:bCs/>
        </w:rPr>
        <w:t xml:space="preserve"> obiectiv general stimularea creșterii economice inteligente, durabile și echilibrate a regiunii Sud Muntenia, care să conducă la îmbunătățirea calității vieții comunităților locale prin sprijinirea capacității de inovare și digitalizare a administrației publice locale și economiei regionale, dezvoltarea sustenabilă a infrastructurii și a serviciilor și valorificarea potențialului cultural și turistic al regiunii.</w:t>
      </w:r>
    </w:p>
    <w:p w14:paraId="5E3256A3" w14:textId="77777777" w:rsidR="009A4912" w:rsidRPr="000E0C50" w:rsidRDefault="009A4912" w:rsidP="00506713">
      <w:pPr>
        <w:autoSpaceDE w:val="0"/>
        <w:autoSpaceDN w:val="0"/>
        <w:adjustRightInd w:val="0"/>
        <w:spacing w:before="240"/>
        <w:jc w:val="both"/>
        <w:rPr>
          <w:rFonts w:ascii="Trebuchet MS" w:eastAsia="Times New Roman" w:hAnsi="Trebuchet MS" w:cstheme="minorHAnsi"/>
          <w:noProof/>
        </w:rPr>
      </w:pPr>
    </w:p>
    <w:p w14:paraId="53B9D371" w14:textId="4C3297EF" w:rsidR="00A63CDF" w:rsidRPr="000E0C50" w:rsidRDefault="00A63CDF" w:rsidP="00506713">
      <w:pPr>
        <w:autoSpaceDE w:val="0"/>
        <w:autoSpaceDN w:val="0"/>
        <w:adjustRightInd w:val="0"/>
        <w:spacing w:before="240"/>
        <w:jc w:val="both"/>
        <w:rPr>
          <w:rFonts w:ascii="Trebuchet MS" w:eastAsia="Times New Roman" w:hAnsi="Trebuchet MS" w:cstheme="minorHAnsi"/>
          <w:noProof/>
        </w:rPr>
      </w:pPr>
      <w:r w:rsidRPr="000E0C50">
        <w:rPr>
          <w:rFonts w:ascii="Trebuchet MS" w:eastAsia="Times New Roman" w:hAnsi="Trebuchet MS" w:cstheme="minorHAnsi"/>
          <w:noProof/>
        </w:rPr>
        <w:t>Au fost identificate 7 prioritati, ce corespund celor 5 obiective de politică stabilite de Comisia Europeană pentru perioada 2021–2027.</w:t>
      </w:r>
    </w:p>
    <w:p w14:paraId="1AF17E94" w14:textId="77777777" w:rsidR="00A63CDF" w:rsidRPr="000E0C50" w:rsidRDefault="00A63CDF" w:rsidP="00506713">
      <w:pPr>
        <w:autoSpaceDE w:val="0"/>
        <w:autoSpaceDN w:val="0"/>
        <w:adjustRightInd w:val="0"/>
        <w:spacing w:after="0"/>
        <w:jc w:val="both"/>
        <w:rPr>
          <w:rFonts w:ascii="Trebuchet MS" w:eastAsia="Times New Roman" w:hAnsi="Trebuchet MS" w:cstheme="minorHAnsi"/>
          <w:b/>
          <w:bCs/>
          <w:noProof/>
        </w:rPr>
      </w:pPr>
      <w:r w:rsidRPr="000E0C50">
        <w:rPr>
          <w:rFonts w:ascii="Trebuchet MS" w:eastAsia="Times New Roman" w:hAnsi="Trebuchet MS" w:cstheme="minorHAnsi"/>
          <w:b/>
          <w:bCs/>
          <w:noProof/>
        </w:rPr>
        <w:t>Obiective strategice sectoriale</w:t>
      </w:r>
    </w:p>
    <w:p w14:paraId="3D91B627" w14:textId="77777777" w:rsidR="00A63CDF" w:rsidRPr="000E0C50" w:rsidRDefault="00A63CDF" w:rsidP="00506713">
      <w:pPr>
        <w:jc w:val="both"/>
        <w:rPr>
          <w:rFonts w:ascii="Trebuchet MS" w:hAnsi="Trebuchet MS"/>
          <w:b/>
          <w:bCs/>
          <w:noProof/>
        </w:rPr>
      </w:pPr>
      <w:r w:rsidRPr="000E0C50">
        <w:rPr>
          <w:rFonts w:ascii="Trebuchet MS" w:hAnsi="Trebuchet MS" w:cstheme="minorHAnsi"/>
        </w:rPr>
        <w:t xml:space="preserve">Pornind de la specificul regional, de la lecțiile învățate in perioada 2014–2020 și documentele programatice regionale (PDR și RIS3), investițiile pentru dezvoltarea regională sustenabilă vor fi realizate prin urmărirea unui număr de șapte obiective strategice, fiecare dintre ele răspunzând unei provocări de dezvoltare. </w:t>
      </w:r>
    </w:p>
    <w:p w14:paraId="1A05CD76" w14:textId="77777777" w:rsidR="00A63CDF" w:rsidRPr="000E0C50" w:rsidRDefault="00A63CDF" w:rsidP="00506713">
      <w:pPr>
        <w:jc w:val="both"/>
        <w:rPr>
          <w:rFonts w:ascii="Trebuchet MS" w:eastAsia="Times New Roman" w:hAnsi="Trebuchet MS" w:cstheme="minorHAnsi"/>
          <w:noProof/>
        </w:rPr>
      </w:pPr>
      <w:r w:rsidRPr="000E0C50">
        <w:rPr>
          <w:rFonts w:ascii="Trebuchet MS" w:eastAsia="Times New Roman" w:hAnsi="Trebuchet MS" w:cstheme="minorHAnsi"/>
          <w:b/>
          <w:bCs/>
          <w:noProof/>
          <w:u w:val="single"/>
        </w:rPr>
        <w:t>Obiectivul strategic 1</w:t>
      </w:r>
      <w:r w:rsidRPr="000E0C50">
        <w:rPr>
          <w:rFonts w:ascii="Trebuchet MS" w:eastAsia="Times New Roman" w:hAnsi="Trebuchet MS" w:cstheme="minorHAnsi"/>
          <w:b/>
          <w:bCs/>
          <w:noProof/>
        </w:rPr>
        <w:t xml:space="preserve"> - </w:t>
      </w:r>
      <w:r w:rsidRPr="000E0C50">
        <w:rPr>
          <w:rFonts w:ascii="Trebuchet MS" w:hAnsi="Trebuchet MS" w:cstheme="minorHAnsi"/>
          <w:i/>
          <w:iCs/>
          <w:shd w:val="clear" w:color="auto" w:fill="FFFFFF"/>
        </w:rPr>
        <w:t>Stimularea dezvoltării inteligente și durabile a regiunii, bazată pe inovare, digitalizare și dezvoltarea ecosistemului antreprenorial</w:t>
      </w:r>
      <w:r w:rsidRPr="000E0C50">
        <w:rPr>
          <w:rFonts w:ascii="Trebuchet MS" w:eastAsia="Times New Roman" w:hAnsi="Trebuchet MS" w:cstheme="minorHAnsi"/>
          <w:noProof/>
        </w:rPr>
        <w:t xml:space="preserve">. </w:t>
      </w:r>
    </w:p>
    <w:p w14:paraId="6BA7F2CB" w14:textId="77777777" w:rsidR="00A63CDF" w:rsidRPr="000E0C50" w:rsidRDefault="00A63CDF" w:rsidP="00506713">
      <w:pPr>
        <w:spacing w:after="120"/>
        <w:jc w:val="both"/>
        <w:rPr>
          <w:rFonts w:ascii="Trebuchet MS" w:eastAsia="Times New Roman" w:hAnsi="Trebuchet MS" w:cstheme="minorHAnsi"/>
          <w:b/>
          <w:bCs/>
          <w:noProof/>
        </w:rPr>
      </w:pPr>
      <w:r w:rsidRPr="000E0C50">
        <w:rPr>
          <w:rFonts w:ascii="Trebuchet MS" w:eastAsia="Times New Roman" w:hAnsi="Trebuchet MS" w:cstheme="minorHAnsi"/>
          <w:b/>
          <w:bCs/>
          <w:noProof/>
        </w:rPr>
        <w:t>Regiunea Sud Muntenia are o capacitate limitată de cercetare și inovare a economiei regionale.</w:t>
      </w:r>
    </w:p>
    <w:p w14:paraId="251A482A" w14:textId="77777777" w:rsidR="00A63CDF" w:rsidRPr="000E0C50" w:rsidRDefault="00A63CDF" w:rsidP="00506713">
      <w:pPr>
        <w:spacing w:after="120"/>
        <w:jc w:val="both"/>
        <w:rPr>
          <w:rFonts w:ascii="Trebuchet MS" w:eastAsia="Times New Roman" w:hAnsi="Trebuchet MS" w:cstheme="minorHAnsi"/>
          <w:noProof/>
        </w:rPr>
      </w:pPr>
      <w:r w:rsidRPr="000E0C50">
        <w:rPr>
          <w:rFonts w:ascii="Trebuchet MS" w:eastAsia="Times New Roman" w:hAnsi="Trebuchet MS" w:cstheme="minorHAnsi"/>
          <w:noProof/>
        </w:rPr>
        <w:t>Sud Muntenia se încadrează în categoria regiunilor cu performanțe modeste de inovare</w:t>
      </w:r>
      <w:r w:rsidRPr="000E0C50">
        <w:rPr>
          <w:rStyle w:val="FootnoteReference"/>
          <w:rFonts w:ascii="Trebuchet MS" w:eastAsia="Times New Roman" w:hAnsi="Trebuchet MS" w:cstheme="minorHAnsi"/>
          <w:noProof/>
        </w:rPr>
        <w:footnoteReference w:id="4"/>
      </w:r>
      <w:r w:rsidRPr="000E0C50">
        <w:rPr>
          <w:rFonts w:ascii="Trebuchet MS" w:eastAsia="Times New Roman" w:hAnsi="Trebuchet MS" w:cstheme="minorHAnsi"/>
          <w:noProof/>
        </w:rPr>
        <w:t xml:space="preserve">. În acest sens, deși este a doua regiune la nivel național (după București Ilfov), care contribuie la nivelul cheltuielilor de CD, performanțele înregistrate sunt scăzute, cu un indice regional al inovării la nivel european de 18,4 și ocupând locul 237 in clasamentul regiunilor inovatoare din Europa. </w:t>
      </w:r>
    </w:p>
    <w:p w14:paraId="7C4F34D1" w14:textId="77777777" w:rsidR="00A63CDF" w:rsidRPr="000E0C50" w:rsidRDefault="00A63CDF" w:rsidP="00506713">
      <w:pPr>
        <w:spacing w:after="120"/>
        <w:jc w:val="both"/>
        <w:rPr>
          <w:rFonts w:ascii="Trebuchet MS" w:eastAsia="Times New Roman" w:hAnsi="Trebuchet MS" w:cstheme="minorHAnsi"/>
          <w:noProof/>
        </w:rPr>
      </w:pPr>
      <w:r w:rsidRPr="000E0C50">
        <w:rPr>
          <w:rFonts w:ascii="Trebuchet MS" w:eastAsia="Times New Roman" w:hAnsi="Trebuchet MS" w:cstheme="minorHAnsi"/>
          <w:noProof/>
        </w:rPr>
        <w:t xml:space="preserve">Sprijinul regional pentru CD este sub media națională (0,4% din PIB în 2018, cu o polarizare mare în județul Argeș ce generează 89% din cheltuielile de CD). În ceea ce privește infrastructura de cercetare regională, aceasta este foarte slab dezvoltată, fiind localizată în principal în sectorul public (universități și institute de cercetare) și deținând o pondere de 3% din totalul infrastructurii la nivel național și o pondere de 4% în totalul ponderii de echipamente la nivel național, ceea se plaseză regiunea pe locul 7 la nivel național (SNCISI 2021-2027). </w:t>
      </w:r>
    </w:p>
    <w:p w14:paraId="05AA33A9" w14:textId="77777777" w:rsidR="00A63CDF" w:rsidRPr="000E0C50" w:rsidRDefault="00A63CDF" w:rsidP="00506713">
      <w:pPr>
        <w:spacing w:after="120"/>
        <w:jc w:val="both"/>
        <w:rPr>
          <w:rFonts w:ascii="Trebuchet MS" w:hAnsi="Trebuchet MS" w:cstheme="minorHAnsi"/>
        </w:rPr>
      </w:pPr>
      <w:r w:rsidRPr="000E0C50">
        <w:rPr>
          <w:rFonts w:ascii="Trebuchet MS" w:hAnsi="Trebuchet MS" w:cstheme="minorHAnsi"/>
        </w:rPr>
        <w:t>În regiune, numărul entităților de transfer tehnologic acreditate s-a redus în perioada 2014-2018, iar gama de servicii furnizate de acestea este limitată. Cu toate acestea se estimează o creștere a numărului acestora dat fiind că în perioada 2014–2020, POR axa 1 a sprijinit dezvoltarea acestor entități și a serviciilor furnizate de acestea. La nivel de regiune s-a înregistrat în perioada 2012-2016 o scădere cu 75% a firmelor inovatoare.</w:t>
      </w:r>
    </w:p>
    <w:p w14:paraId="6D8C8613" w14:textId="77777777" w:rsidR="00A63CDF" w:rsidRPr="000E0C50" w:rsidRDefault="00A63CDF" w:rsidP="00506713">
      <w:pPr>
        <w:spacing w:after="120"/>
        <w:jc w:val="both"/>
        <w:rPr>
          <w:rFonts w:ascii="Trebuchet MS" w:hAnsi="Trebuchet MS" w:cstheme="minorHAnsi"/>
        </w:rPr>
      </w:pPr>
      <w:r w:rsidRPr="000E0C50">
        <w:rPr>
          <w:rFonts w:ascii="Trebuchet MS" w:hAnsi="Trebuchet MS" w:cstheme="minorHAnsi"/>
        </w:rPr>
        <w:t>Analiza economică realizată în cadrul RIS3 a validat șase sectoare relevante pentru Sud Muntenia:</w:t>
      </w:r>
      <w:r w:rsidRPr="000E0C50">
        <w:rPr>
          <w:rFonts w:ascii="Trebuchet MS" w:hAnsi="Trebuchet MS" w:cs="Calibri"/>
        </w:rPr>
        <w:t xml:space="preserve"> Construcția de mașini, componente și echipamente de producție, Agricultura și industria alimentară, Bioeconomia (dezvoltarea economiei circulare), Turismul și identitatea culturală, Localități inteligente și Industria și cercetarea de înaltă tehnologie.</w:t>
      </w:r>
      <w:r w:rsidRPr="000E0C50">
        <w:rPr>
          <w:rFonts w:ascii="Trebuchet MS" w:hAnsi="Trebuchet MS" w:cstheme="minorHAnsi"/>
        </w:rPr>
        <w:t xml:space="preserve"> </w:t>
      </w:r>
    </w:p>
    <w:p w14:paraId="43008322" w14:textId="77777777" w:rsidR="00A63CDF" w:rsidRPr="000E0C50" w:rsidRDefault="00A63CDF" w:rsidP="00506713">
      <w:pPr>
        <w:spacing w:after="120"/>
        <w:jc w:val="both"/>
        <w:rPr>
          <w:rFonts w:ascii="Trebuchet MS" w:eastAsia="Times New Roman" w:hAnsi="Trebuchet MS" w:cstheme="minorHAnsi"/>
          <w:noProof/>
        </w:rPr>
      </w:pPr>
      <w:r w:rsidRPr="000E0C50">
        <w:rPr>
          <w:rFonts w:ascii="Trebuchet MS" w:eastAsia="Times New Roman" w:hAnsi="Trebuchet MS" w:cstheme="minorHAnsi"/>
          <w:noProof/>
        </w:rPr>
        <w:t>Motor de creștere economică, digitalizarea rămâne o provocare importantă și la nivelul regiunii, ținând cont de faptul că, în ceea ce privește integrarea tehnologiei digitale de către întreprinderi, România se situează pe locul 27 în rândul țărilor UE, cu mult sub media UE</w:t>
      </w:r>
      <w:r w:rsidRPr="000E0C50">
        <w:rPr>
          <w:rStyle w:val="FootnoteReference"/>
          <w:rFonts w:ascii="Trebuchet MS" w:eastAsia="Times New Roman" w:hAnsi="Trebuchet MS" w:cstheme="minorHAnsi"/>
          <w:noProof/>
        </w:rPr>
        <w:footnoteReference w:id="5"/>
      </w:r>
      <w:r w:rsidRPr="000E0C50">
        <w:rPr>
          <w:rFonts w:ascii="Trebuchet MS" w:eastAsia="Times New Roman" w:hAnsi="Trebuchet MS" w:cstheme="minorHAnsi"/>
          <w:noProof/>
        </w:rPr>
        <w:t>. Desi s-a înregistrat o ușoară îmbunătățire a  IMM-urilor ce fac vânzări online, de la 8% în 2018 la 11% în 2019,  România rămâne cu mult sub media UE de 18%.  În plus, nivelul competențelor digitale este scăzut in regiune, doar 49% din populație utilizând internetul zilnic</w:t>
      </w:r>
      <w:r w:rsidRPr="000E0C50">
        <w:rPr>
          <w:rStyle w:val="FootnoteReference"/>
          <w:rFonts w:ascii="Trebuchet MS" w:eastAsia="Times New Roman" w:hAnsi="Trebuchet MS" w:cstheme="minorHAnsi"/>
          <w:noProof/>
        </w:rPr>
        <w:footnoteReference w:id="6"/>
      </w:r>
      <w:r w:rsidRPr="000E0C50">
        <w:rPr>
          <w:rFonts w:ascii="Trebuchet MS" w:eastAsia="Times New Roman" w:hAnsi="Trebuchet MS" w:cstheme="minorHAnsi"/>
          <w:noProof/>
        </w:rPr>
        <w:t>.</w:t>
      </w:r>
    </w:p>
    <w:p w14:paraId="05B38F7D" w14:textId="77777777" w:rsidR="00A63CDF" w:rsidRPr="000E0C50" w:rsidRDefault="00A63CDF" w:rsidP="00506713">
      <w:pPr>
        <w:jc w:val="both"/>
        <w:rPr>
          <w:rFonts w:ascii="Trebuchet MS" w:eastAsia="Times New Roman" w:hAnsi="Trebuchet MS" w:cstheme="minorHAnsi"/>
          <w:noProof/>
        </w:rPr>
      </w:pPr>
      <w:r w:rsidRPr="000E0C50">
        <w:rPr>
          <w:rFonts w:ascii="Trebuchet MS" w:eastAsia="Times New Roman" w:hAnsi="Trebuchet MS" w:cstheme="minorHAnsi"/>
          <w:noProof/>
        </w:rPr>
        <w:t xml:space="preserve">Competitivitatea regiunii este influențată de </w:t>
      </w:r>
      <w:r w:rsidRPr="000E0C50">
        <w:rPr>
          <w:rFonts w:ascii="Trebuchet MS" w:hAnsi="Trebuchet MS" w:cstheme="minorHAnsi"/>
        </w:rPr>
        <w:t>puternicele disparități intrajudețene cu privire la concentrarea teritorială a întreprinderilor</w:t>
      </w:r>
      <w:r w:rsidRPr="000E0C50">
        <w:rPr>
          <w:rStyle w:val="FootnoteReference"/>
          <w:rFonts w:ascii="Trebuchet MS" w:hAnsi="Trebuchet MS" w:cstheme="minorHAnsi"/>
        </w:rPr>
        <w:footnoteReference w:id="7"/>
      </w:r>
      <w:r w:rsidRPr="000E0C50">
        <w:rPr>
          <w:rFonts w:ascii="Trebuchet MS" w:hAnsi="Trebuchet MS" w:cstheme="minorHAnsi"/>
        </w:rPr>
        <w:t xml:space="preserve"> și gradul diferit de diversificare al activității economice. În 2018, în Sud Muntenia, existau 63.262 de întreprinderi active, poziționând regiunea pe locul 4 la nivel național. Structura economiei regionale este formată în mare măsură (89%) din microîntreprinderi și mai toate tipurile de firme întâmpină probleme legate de supraviețuirea pe piață în primii 5 ani de la înființare. Structurile de sprijinire a antreprenoriatului sunt slab dezvoltate, pe teritoriul regiunii existând un singur incubator de afaceri, ce oferă o gamă limitată de servicii. </w:t>
      </w:r>
      <w:r w:rsidRPr="000E0C50">
        <w:rPr>
          <w:rFonts w:ascii="Trebuchet MS" w:eastAsia="Times New Roman" w:hAnsi="Trebuchet MS" w:cstheme="minorHAnsi"/>
          <w:noProof/>
        </w:rPr>
        <w:t xml:space="preserve"> În schimb în regiune există cel mai mare număr de parcuri industriale, un avantaj care trebuie fructificat în acest context. În regiune activează 9 clustere, ce sunt active în automotive, ind. agroalimentară, mobilă, textile, electronică și ITC. De-a lungul lanțului valoric, firmele din clustere se concentrează pe veriga de producție și servicii, cu intensități mici pe zona de CD și proiectare</w:t>
      </w:r>
      <w:r w:rsidRPr="000E0C50">
        <w:rPr>
          <w:rStyle w:val="FootnoteReference"/>
          <w:rFonts w:ascii="Trebuchet MS" w:eastAsia="Times New Roman" w:hAnsi="Trebuchet MS" w:cstheme="minorHAnsi"/>
          <w:noProof/>
        </w:rPr>
        <w:footnoteReference w:id="8"/>
      </w:r>
      <w:r w:rsidRPr="000E0C50">
        <w:rPr>
          <w:rFonts w:ascii="Trebuchet MS" w:eastAsia="Times New Roman" w:hAnsi="Trebuchet MS" w:cstheme="minorHAnsi"/>
          <w:noProof/>
        </w:rPr>
        <w:t>.</w:t>
      </w:r>
    </w:p>
    <w:p w14:paraId="5494639C" w14:textId="77777777" w:rsidR="00A63CDF" w:rsidRPr="000E0C50" w:rsidRDefault="00A63CDF" w:rsidP="00506713">
      <w:pPr>
        <w:jc w:val="both"/>
        <w:rPr>
          <w:rFonts w:ascii="Trebuchet MS" w:hAnsi="Trebuchet MS" w:cstheme="minorHAnsi"/>
        </w:rPr>
      </w:pPr>
      <w:r w:rsidRPr="000E0C50">
        <w:rPr>
          <w:rFonts w:ascii="Trebuchet MS" w:hAnsi="Trebuchet MS" w:cstheme="minorHAnsi"/>
        </w:rPr>
        <w:t>Pentru soluționarea strategică a acestor provocări, axa prioritară 1 își va concentra intervențiile în sprijinirea transferului tehnologic în beneficiul IMM-urilor și dezvoltarea capacității de inovare a economiei regionale prin proiecte de inovare, investiții in infrastructură, dezvoltarea capacității și competent</w:t>
      </w:r>
      <w:r w:rsidRPr="000E0C50">
        <w:rPr>
          <w:rFonts w:ascii="Arial" w:hAnsi="Arial" w:cs="Arial"/>
        </w:rPr>
        <w:t>̦</w:t>
      </w:r>
      <w:r w:rsidRPr="000E0C50">
        <w:rPr>
          <w:rFonts w:ascii="Trebuchet MS" w:hAnsi="Trebuchet MS" w:cstheme="minorHAnsi"/>
        </w:rPr>
        <w:t xml:space="preserve">elor de cercetare si inovare, </w:t>
      </w:r>
      <w:r w:rsidRPr="000E0C50">
        <w:rPr>
          <w:rFonts w:ascii="Trebuchet MS" w:hAnsi="Trebuchet MS" w:cs="Trebuchet MS"/>
        </w:rPr>
        <w:t>î</w:t>
      </w:r>
      <w:r w:rsidRPr="000E0C50">
        <w:rPr>
          <w:rFonts w:ascii="Trebuchet MS" w:hAnsi="Trebuchet MS" w:cstheme="minorHAnsi"/>
        </w:rPr>
        <w:t>n domeniile de specializare inteligent</w:t>
      </w:r>
      <w:r w:rsidRPr="000E0C50">
        <w:rPr>
          <w:rFonts w:ascii="Trebuchet MS" w:hAnsi="Trebuchet MS" w:cs="Trebuchet MS"/>
        </w:rPr>
        <w:t>ă</w:t>
      </w:r>
      <w:r w:rsidRPr="000E0C50">
        <w:rPr>
          <w:rFonts w:ascii="Trebuchet MS" w:hAnsi="Trebuchet MS" w:cstheme="minorHAnsi"/>
        </w:rPr>
        <w:t xml:space="preserve"> validate la nivel regional, inclusiv participarea </w:t>
      </w:r>
      <w:r w:rsidRPr="000E0C50">
        <w:rPr>
          <w:rFonts w:ascii="Trebuchet MS" w:hAnsi="Trebuchet MS" w:cs="Trebuchet MS"/>
        </w:rPr>
        <w:t>î</w:t>
      </w:r>
      <w:r w:rsidRPr="000E0C50">
        <w:rPr>
          <w:rFonts w:ascii="Trebuchet MS" w:hAnsi="Trebuchet MS" w:cstheme="minorHAnsi"/>
        </w:rPr>
        <w:t xml:space="preserve">n structuri </w:t>
      </w:r>
      <w:r w:rsidRPr="000E0C50">
        <w:rPr>
          <w:rFonts w:ascii="Trebuchet MS" w:hAnsi="Trebuchet MS" w:cs="Trebuchet MS"/>
        </w:rPr>
        <w:t>ș</w:t>
      </w:r>
      <w:r w:rsidRPr="000E0C50">
        <w:rPr>
          <w:rFonts w:ascii="Trebuchet MS" w:hAnsi="Trebuchet MS" w:cstheme="minorHAnsi"/>
        </w:rPr>
        <w:t>i re</w:t>
      </w:r>
      <w:r w:rsidRPr="000E0C50">
        <w:rPr>
          <w:rFonts w:ascii="Trebuchet MS" w:hAnsi="Trebuchet MS" w:cs="Trebuchet MS"/>
        </w:rPr>
        <w:t>ț</w:t>
      </w:r>
      <w:r w:rsidRPr="000E0C50">
        <w:rPr>
          <w:rFonts w:ascii="Trebuchet MS" w:hAnsi="Trebuchet MS" w:cstheme="minorHAnsi"/>
        </w:rPr>
        <w:t>ele de inovare.</w:t>
      </w:r>
    </w:p>
    <w:p w14:paraId="5BBE3029" w14:textId="77777777" w:rsidR="00A63CDF" w:rsidRPr="000E0C50" w:rsidRDefault="00A63CDF" w:rsidP="00506713">
      <w:pPr>
        <w:jc w:val="both"/>
        <w:rPr>
          <w:rFonts w:ascii="Trebuchet MS" w:hAnsi="Trebuchet MS" w:cstheme="minorHAnsi"/>
        </w:rPr>
      </w:pPr>
      <w:r w:rsidRPr="000E0C50">
        <w:rPr>
          <w:rFonts w:ascii="Trebuchet MS" w:hAnsi="Trebuchet MS" w:cstheme="minorHAnsi"/>
        </w:rPr>
        <w:t xml:space="preserve">Actiunile din cadrul axei 1 se vor îndrepta și către investiții pentru susținerea adoptării tehnologiilor și instrumentelor digitale de către IMM-uri. În plus, prin sprijinul acordat dezvoltării Hub-urilor de Inovare Digitală în regiune, se va putea dezvolta corespunzător și gama de servicii necesare adoptării digitalizării de către firmele din regiune. </w:t>
      </w:r>
    </w:p>
    <w:p w14:paraId="2A4A8297" w14:textId="77777777" w:rsidR="00A63CDF" w:rsidRPr="000E0C50" w:rsidRDefault="00A63CDF" w:rsidP="00506713">
      <w:pPr>
        <w:jc w:val="both"/>
        <w:rPr>
          <w:rFonts w:ascii="Trebuchet MS" w:hAnsi="Trebuchet MS" w:cstheme="minorHAnsi"/>
          <w:shd w:val="clear" w:color="auto" w:fill="FFFFFF"/>
        </w:rPr>
      </w:pPr>
      <w:r w:rsidRPr="000E0C50">
        <w:rPr>
          <w:rFonts w:ascii="Trebuchet MS" w:hAnsi="Trebuchet MS" w:cstheme="minorHAnsi"/>
          <w:shd w:val="clear" w:color="auto" w:fill="FFFFFF"/>
        </w:rPr>
        <w:t xml:space="preserve">Investițiile din cadrul acestei axe vor viza și impulsionarea creșterii IMM-urilor; se vor concentra pe investiții în active corporale și necorporale pentru microîntreprinderi și IMM-uri, inclusiv pentru economie circulară și internaționalizare, dat fiind că </w:t>
      </w:r>
      <w:r w:rsidRPr="000E0C50">
        <w:rPr>
          <w:rFonts w:ascii="Trebuchet MS" w:hAnsi="Trebuchet MS" w:cstheme="minorHAnsi"/>
        </w:rPr>
        <w:t xml:space="preserve">bioeconomia și tranziția către o economie circulară reprezintă </w:t>
      </w:r>
      <w:r w:rsidRPr="000E0C50">
        <w:rPr>
          <w:rFonts w:ascii="Trebuchet MS" w:hAnsi="Trebuchet MS" w:cstheme="minorHAnsi"/>
          <w:shd w:val="clear" w:color="auto" w:fill="FFFFFF"/>
        </w:rPr>
        <w:t xml:space="preserve">unul din sectoarele de specializare inteligentă a regiunii Sud Muntenia.În plus, vor sprijini dezvoltarea structurilor de sprijinire a afacerilor și a gamei de servicii furnizate, precum și dezvoltarea </w:t>
      </w:r>
      <w:r w:rsidRPr="000E0C50">
        <w:rPr>
          <w:rFonts w:ascii="Trebuchet MS" w:hAnsi="Trebuchet MS" w:cstheme="minorHAnsi"/>
        </w:rPr>
        <w:t xml:space="preserve">clusterelor și a rețelelor de afaceri. </w:t>
      </w:r>
      <w:r w:rsidRPr="000E0C50">
        <w:rPr>
          <w:rFonts w:ascii="Trebuchet MS" w:hAnsi="Trebuchet MS" w:cstheme="minorHAnsi"/>
          <w:bCs/>
        </w:rPr>
        <w:t xml:space="preserve">Totodată se va acorda atenție și </w:t>
      </w:r>
      <w:r w:rsidRPr="000E0C50">
        <w:rPr>
          <w:rFonts w:ascii="Trebuchet MS" w:hAnsi="Trebuchet MS" w:cstheme="minorHAnsi"/>
        </w:rPr>
        <w:t>sprijinirii dezvoltării competențelor actorilor implicați în procesul de descoperire antreprenorială.</w:t>
      </w:r>
    </w:p>
    <w:p w14:paraId="0780B1B3" w14:textId="77777777" w:rsidR="00A63CDF" w:rsidRPr="000E0C50" w:rsidRDefault="00A63CDF" w:rsidP="00506713">
      <w:pPr>
        <w:jc w:val="both"/>
        <w:rPr>
          <w:rFonts w:ascii="Trebuchet MS" w:hAnsi="Trebuchet MS"/>
          <w:noProof/>
        </w:rPr>
      </w:pPr>
      <w:r w:rsidRPr="000E0C50">
        <w:rPr>
          <w:rFonts w:ascii="Trebuchet MS" w:hAnsi="Trebuchet MS"/>
          <w:noProof/>
        </w:rPr>
        <w:lastRenderedPageBreak/>
        <w:t>Se vor finanța cu prioritate proiectele identificate în atelierele de descoperire antreprenorială și avizate de Consorțiul Regional de Inovare, prin apeluri competitive.</w:t>
      </w:r>
    </w:p>
    <w:p w14:paraId="6F2DE782" w14:textId="77777777" w:rsidR="00A63CDF" w:rsidRPr="000E0C50" w:rsidRDefault="00A63CDF" w:rsidP="00506713">
      <w:pPr>
        <w:jc w:val="both"/>
        <w:rPr>
          <w:rFonts w:ascii="Trebuchet MS" w:hAnsi="Trebuchet MS" w:cstheme="minorHAnsi"/>
          <w:i/>
          <w:iCs/>
        </w:rPr>
      </w:pPr>
      <w:r w:rsidRPr="000E0C50">
        <w:rPr>
          <w:rFonts w:ascii="Trebuchet MS" w:hAnsi="Trebuchet MS"/>
          <w:b/>
          <w:bCs/>
        </w:rPr>
        <w:t xml:space="preserve">Obiectivul strategic 2 - </w:t>
      </w:r>
      <w:r w:rsidRPr="000E0C50">
        <w:rPr>
          <w:rFonts w:ascii="Trebuchet MS" w:hAnsi="Trebuchet MS" w:cstheme="minorHAnsi"/>
          <w:i/>
          <w:iCs/>
          <w:noProof/>
        </w:rPr>
        <w:t>C</w:t>
      </w:r>
      <w:r w:rsidRPr="000E0C50">
        <w:rPr>
          <w:rFonts w:ascii="Trebuchet MS" w:hAnsi="Trebuchet MS" w:cstheme="minorHAnsi"/>
          <w:i/>
          <w:iCs/>
        </w:rPr>
        <w:t>reșterea eficienței administrației publice ca urmare a digitalizării serviciilor publice</w:t>
      </w:r>
    </w:p>
    <w:p w14:paraId="4F174B01" w14:textId="77777777" w:rsidR="00A63CDF" w:rsidRPr="000E0C50" w:rsidRDefault="00A63CDF" w:rsidP="00506713">
      <w:pPr>
        <w:jc w:val="both"/>
        <w:rPr>
          <w:rFonts w:ascii="Trebuchet MS" w:hAnsi="Trebuchet MS" w:cstheme="minorHAnsi"/>
          <w:b/>
          <w:bCs/>
        </w:rPr>
      </w:pPr>
      <w:r w:rsidRPr="000E0C50">
        <w:rPr>
          <w:rFonts w:ascii="Trebuchet MS" w:hAnsi="Trebuchet MS" w:cstheme="minorHAnsi"/>
          <w:b/>
          <w:bCs/>
        </w:rPr>
        <w:t>Regiunea SM înregistrează progrese reduse în adoptarea digitalizării de către administrația publică</w:t>
      </w:r>
      <w:r w:rsidRPr="000E0C50">
        <w:rPr>
          <w:rFonts w:ascii="Trebuchet MS" w:hAnsi="Trebuchet MS" w:cstheme="minorHAnsi"/>
          <w:i/>
          <w:iCs/>
        </w:rPr>
        <w:t xml:space="preserve">.  </w:t>
      </w:r>
    </w:p>
    <w:p w14:paraId="4BA54B0A" w14:textId="77777777" w:rsidR="00A63CDF" w:rsidRPr="000E0C50" w:rsidRDefault="00A63CDF" w:rsidP="00506713">
      <w:pPr>
        <w:jc w:val="both"/>
        <w:rPr>
          <w:rFonts w:ascii="Trebuchet MS" w:eastAsia="Times New Roman" w:hAnsi="Trebuchet MS" w:cstheme="minorHAnsi"/>
          <w:noProof/>
        </w:rPr>
      </w:pPr>
      <w:r w:rsidRPr="000E0C50">
        <w:rPr>
          <w:rFonts w:ascii="Trebuchet MS" w:eastAsia="Times New Roman" w:hAnsi="Trebuchet MS" w:cstheme="minorHAnsi"/>
          <w:noProof/>
        </w:rPr>
        <w:t xml:space="preserve">Raportul de Țară al Comisiei Europene privind Indicele Economiei și Societății Digitale 2019 evidențiază faptul că în ceea ce privește gradul de competitivitate digitală, România se situează pe locul 27 din cele 28 de state membre UE. În ceea ce privește serviciile publice digitale, situația s-a înrăutățit, România ajungând pe ultimul loc în clasamentul UE. Cu toate acestea, în ceea ce privește anumiți indicatori, țara performează satisfăcător. Există un nivel ridicat de interacțiune online între autoritățile publice și cetățeni, întrucât România se situează pe locul șapte în ceea ce privește utilizatorii de e-guvernare, care reprezintă 82% dintre utilizatorii de internet, față de media UE de 64 %. Necesitatea implementării unor platfome de interacțiune online între autorități și cetățeni a fost accentuată și de criza COVID 19, iar autoritățile trebuie să construiască pe progresul înregistrat deja în această perioadă. </w:t>
      </w:r>
    </w:p>
    <w:p w14:paraId="1F3CAB22" w14:textId="77777777" w:rsidR="00A63CDF" w:rsidRPr="000E0C50" w:rsidRDefault="00A63CDF" w:rsidP="00506713">
      <w:pPr>
        <w:jc w:val="both"/>
        <w:rPr>
          <w:rFonts w:ascii="Trebuchet MS" w:eastAsia="Times New Roman" w:hAnsi="Trebuchet MS" w:cstheme="minorHAnsi"/>
          <w:noProof/>
        </w:rPr>
      </w:pPr>
      <w:r w:rsidRPr="000E0C50">
        <w:rPr>
          <w:rFonts w:ascii="Trebuchet MS" w:eastAsia="Times New Roman" w:hAnsi="Trebuchet MS" w:cstheme="minorHAnsi"/>
          <w:noProof/>
        </w:rPr>
        <w:t xml:space="preserve">În Sud Muntenia, nivelul de dezvoltare al serviciilor publice digitale oferite de orașe este unul încă redus, deși din cele 48 orașe, 75%  sunt înrolate în platforma ghișeul.ro și permit plata anumitor  taxe și impozite locale. În afară de acest serviciu, doar reședințele de județ și câteva orașe precum Sinaia și Mioveni oferă o varietate mai mare de servicii publice digitale. Interacțiunea online cu cetățenii este posibilă atât pe site-urile primăriilor de orașe, dar și a unui număr de 44 de comune prin intermediul aplicației Regista.ro, însă trebuie menționat că procesele de lucru din cadrul administrației publice locale sunt parțial sau deloc digitalizate. </w:t>
      </w:r>
    </w:p>
    <w:p w14:paraId="757DEB6C" w14:textId="77777777" w:rsidR="00A63CDF" w:rsidRPr="000E0C50" w:rsidRDefault="00A63CDF" w:rsidP="00506713">
      <w:pPr>
        <w:jc w:val="both"/>
        <w:rPr>
          <w:rFonts w:ascii="Trebuchet MS" w:hAnsi="Trebuchet MS" w:cstheme="minorHAnsi"/>
        </w:rPr>
      </w:pPr>
      <w:r w:rsidRPr="000E0C50">
        <w:rPr>
          <w:rFonts w:ascii="Trebuchet MS" w:hAnsi="Trebuchet MS" w:cstheme="minorHAnsi"/>
          <w:noProof/>
        </w:rPr>
        <w:t xml:space="preserve">Prin intermediul axei prioritare 2, operațiunile se vor concentra pe </w:t>
      </w:r>
      <w:r w:rsidRPr="000E0C50">
        <w:rPr>
          <w:rFonts w:ascii="Trebuchet MS" w:hAnsi="Trebuchet MS" w:cstheme="minorHAnsi"/>
        </w:rPr>
        <w:t>intervenții de tip smart-city (siguranță publică, servicii și utilități publice, monitorizare energie, mediu, rețele de trafic și transport public, îmbunătățirea siguranței și securității pentru transportul public, iluminat public, sisteme GIS, etc.) aplicabile în zone funcționale urbane. În acest fel, se răspunde și recomandării de țară formulate în documentul Recomandarea Consiliului privind Programul Național de Reformă al României pentru 2020, anume direcționarea investițiilor către infrastructura de servicii digitale.</w:t>
      </w:r>
    </w:p>
    <w:p w14:paraId="7ABD97A6" w14:textId="77777777" w:rsidR="00A63CDF" w:rsidRPr="000E0C50" w:rsidRDefault="00A63CDF" w:rsidP="00506713">
      <w:pPr>
        <w:jc w:val="both"/>
        <w:rPr>
          <w:rFonts w:ascii="Trebuchet MS" w:hAnsi="Trebuchet MS" w:cstheme="minorHAnsi"/>
          <w:i/>
          <w:iCs/>
        </w:rPr>
      </w:pPr>
      <w:r w:rsidRPr="000E0C50">
        <w:rPr>
          <w:rFonts w:ascii="Trebuchet MS" w:hAnsi="Trebuchet MS"/>
          <w:b/>
          <w:bCs/>
        </w:rPr>
        <w:t xml:space="preserve">Obiectivul strategic  3 – </w:t>
      </w:r>
      <w:r w:rsidRPr="000E0C50">
        <w:rPr>
          <w:rFonts w:ascii="Trebuchet MS" w:hAnsi="Trebuchet MS" w:cstheme="minorHAnsi"/>
          <w:i/>
          <w:iCs/>
        </w:rPr>
        <w:t>Stimularea tranziției regiunii către o economie cu emisii zero prin creșterea eficienței energetice, îmbunătățirea protecției mediului și creșterea mobilități urbane</w:t>
      </w:r>
    </w:p>
    <w:p w14:paraId="566FC09A" w14:textId="77777777" w:rsidR="00A63CDF" w:rsidRPr="000E0C50" w:rsidRDefault="00A63CDF" w:rsidP="00506713">
      <w:pPr>
        <w:jc w:val="both"/>
        <w:rPr>
          <w:rFonts w:ascii="Trebuchet MS" w:hAnsi="Trebuchet MS"/>
          <w:b/>
          <w:bCs/>
        </w:rPr>
      </w:pPr>
      <w:r w:rsidRPr="000E0C50">
        <w:rPr>
          <w:rFonts w:ascii="Trebuchet MS" w:hAnsi="Trebuchet MS" w:cstheme="minorHAnsi"/>
          <w:b/>
          <w:bCs/>
        </w:rPr>
        <w:t xml:space="preserve">Regiunea SM se confruntă cu creșterea poluării zonelor urbane </w:t>
      </w:r>
      <w:r w:rsidRPr="000E0C50">
        <w:rPr>
          <w:rFonts w:ascii="Trebuchet MS" w:eastAsia="Times New Roman" w:hAnsi="Trebuchet MS" w:cstheme="minorHAnsi"/>
          <w:b/>
          <w:bCs/>
          <w:noProof/>
        </w:rPr>
        <w:t>din cauza consumurilor de energie mari în clădiri, a sistemelor de transport poluante ce determină o mobilitate limitată, precum și numărul mare de areale urbane degradate.</w:t>
      </w:r>
    </w:p>
    <w:p w14:paraId="183CB32F" w14:textId="77777777" w:rsidR="00A63CDF" w:rsidRPr="000E0C50" w:rsidRDefault="00A63CDF" w:rsidP="00506713">
      <w:pPr>
        <w:jc w:val="both"/>
        <w:rPr>
          <w:rFonts w:ascii="Trebuchet MS" w:hAnsi="Trebuchet MS" w:cstheme="minorHAnsi"/>
        </w:rPr>
      </w:pPr>
      <w:r w:rsidRPr="000E0C50">
        <w:rPr>
          <w:rFonts w:ascii="Trebuchet MS" w:hAnsi="Trebuchet MS" w:cstheme="minorHAnsi"/>
        </w:rPr>
        <w:t xml:space="preserve">În contextul expansiunii urbane, fondul locativ la nivel regional era la sfârșitul anului 2018 în creștere cu 1,78%, față de sfârșitul anului 2011. Peste 95% dintre locuințele din mediul urban sunt amplasate în condominii construite în perioada 1960-1990. Multe dintre aceste clădiri au fațadele nereabilitate și sunt construite din materiale ineficiente energetic. Este necesară deci realizarea de investiții în aceste clădiri, în vederea îmbunătățirii eficienței energetice, inclusiv activități de consolidare în funcție de riscurile identificate și măsuri pentru utilizarea unor surse alternative de energie. </w:t>
      </w:r>
    </w:p>
    <w:p w14:paraId="6BB2C061" w14:textId="77777777" w:rsidR="00A63CDF" w:rsidRPr="000E0C50" w:rsidRDefault="00A63CDF" w:rsidP="00506713">
      <w:pPr>
        <w:jc w:val="both"/>
        <w:rPr>
          <w:rFonts w:ascii="Trebuchet MS" w:eastAsia="Calibri" w:hAnsi="Trebuchet MS" w:cstheme="minorHAnsi"/>
        </w:rPr>
      </w:pPr>
      <w:r w:rsidRPr="000E0C50">
        <w:rPr>
          <w:rFonts w:ascii="Trebuchet MS" w:hAnsi="Trebuchet MS" w:cstheme="minorHAnsi"/>
        </w:rPr>
        <w:t>Totodată, consumul de energie pentru spaţiile ocupate de administraţia publică, clădirile educaţionale şi cele comerciale reprezintă aproximativ 75% din consumul nerezidenţial de energie. Pentru 2021 – 2027 sunt vizate măsuri de creștere a eficienței energetice în clădirile rezidențiale și clădirile publice, de consolidare în funcție de riscurile identificate și utilizarea surselor alternative de energie.</w:t>
      </w:r>
      <w:r w:rsidRPr="000E0C50">
        <w:rPr>
          <w:rFonts w:ascii="Trebuchet MS" w:hAnsi="Trebuchet MS"/>
          <w:noProof/>
        </w:rPr>
        <w:t xml:space="preserve"> </w:t>
      </w:r>
    </w:p>
    <w:p w14:paraId="438B2CD1" w14:textId="77777777" w:rsidR="00A63CDF" w:rsidRPr="000E0C50" w:rsidRDefault="00A63CDF" w:rsidP="00506713">
      <w:pPr>
        <w:spacing w:before="120" w:after="120"/>
        <w:jc w:val="both"/>
        <w:rPr>
          <w:rFonts w:ascii="Trebuchet MS" w:hAnsi="Trebuchet MS"/>
          <w:noProof/>
        </w:rPr>
      </w:pPr>
      <w:r w:rsidRPr="000E0C50">
        <w:rPr>
          <w:rFonts w:ascii="Trebuchet MS" w:hAnsi="Trebuchet MS"/>
          <w:noProof/>
        </w:rPr>
        <w:t>Foarte multe orașe din regiune se confruntă cu o serie de probleme, cu privire la existența unor spații urbane degradate, terenuri/suprafețe degradate, vacante sau neutilizate, care afectează mediul urban și implicit, calitatea vieții populației. O problema importantă la nivelul regiunii o reprezintă și suprafața redusă a spațiilor verzi amenajate pe cap de locuitor în mediul urban (19,61mp/loc), suprafață ce este mult sub nivelul standardelor impuse de UE (26mp/loc) și a normei Organizației Mondiale a Sănătății (50mp/loc).</w:t>
      </w:r>
    </w:p>
    <w:p w14:paraId="4D433733" w14:textId="77777777" w:rsidR="00A63CDF" w:rsidRPr="000E0C50" w:rsidRDefault="00A63CDF" w:rsidP="00506713">
      <w:pPr>
        <w:spacing w:before="120" w:after="120"/>
        <w:jc w:val="both"/>
        <w:rPr>
          <w:rFonts w:ascii="Trebuchet MS" w:hAnsi="Trebuchet MS"/>
          <w:strike/>
          <w:noProof/>
        </w:rPr>
      </w:pPr>
      <w:r w:rsidRPr="000E0C50">
        <w:rPr>
          <w:rFonts w:ascii="Trebuchet MS" w:hAnsi="Trebuchet MS"/>
          <w:b/>
          <w:bCs/>
          <w:noProof/>
        </w:rPr>
        <w:t>Spațiile urbane degradate</w:t>
      </w:r>
      <w:r w:rsidRPr="000E0C50">
        <w:rPr>
          <w:rFonts w:ascii="Trebuchet MS" w:hAnsi="Trebuchet MS"/>
          <w:noProof/>
        </w:rPr>
        <w:t xml:space="preserve"> din orașe ocupă o suprafață de 616.007 mp, municipiul Moreni fiind cel mai afectat (302.477 mp/loc).Totodată, în cadrul orașelor există și o suprafață de 375.467 mp </w:t>
      </w:r>
      <w:r w:rsidRPr="000E0C50">
        <w:rPr>
          <w:rFonts w:ascii="Trebuchet MS" w:hAnsi="Trebuchet MS"/>
          <w:b/>
          <w:bCs/>
          <w:noProof/>
        </w:rPr>
        <w:t>terenuri virane/neutilizate/abandonate</w:t>
      </w:r>
      <w:r w:rsidRPr="000E0C50">
        <w:rPr>
          <w:rFonts w:ascii="Trebuchet MS" w:hAnsi="Trebuchet MS"/>
          <w:noProof/>
        </w:rPr>
        <w:t>. Fenomenul afectează în special orașele Topoloveni (160.000 mp) și  Fieni (99.008 mp).</w:t>
      </w:r>
    </w:p>
    <w:p w14:paraId="26A9813C" w14:textId="77777777" w:rsidR="00A63CDF" w:rsidRPr="000E0C50" w:rsidRDefault="00A63CDF" w:rsidP="00506713">
      <w:pPr>
        <w:spacing w:before="120" w:after="120"/>
        <w:jc w:val="both"/>
        <w:rPr>
          <w:rFonts w:ascii="Trebuchet MS" w:hAnsi="Trebuchet MS"/>
          <w:noProof/>
        </w:rPr>
      </w:pPr>
      <w:r w:rsidRPr="000E0C50">
        <w:rPr>
          <w:rFonts w:ascii="Trebuchet MS" w:hAnsi="Trebuchet MS"/>
          <w:noProof/>
        </w:rPr>
        <w:t>În ceea ce privește</w:t>
      </w:r>
      <w:r w:rsidRPr="000E0C50">
        <w:rPr>
          <w:rFonts w:ascii="Trebuchet MS" w:hAnsi="Trebuchet MS"/>
          <w:b/>
          <w:bCs/>
          <w:noProof/>
        </w:rPr>
        <w:t xml:space="preserve"> întinderea spațiilor verzi</w:t>
      </w:r>
      <w:r w:rsidRPr="000E0C50">
        <w:rPr>
          <w:rFonts w:ascii="Trebuchet MS" w:hAnsi="Trebuchet MS"/>
          <w:noProof/>
        </w:rPr>
        <w:t>, în 7 din cele 48 de orașe ale regiunii (orașele Ștefănești, Costești, Fierbinți-Târg, Țăndărei, Comarnic, Budești și Bolintin Vale) suprafața spațiilor verzi înregistrază valori foarte scăzute, sub 5 mp/loc. Valoarea cea mai critică se înregistrează în orașul Bolintin Vale din județul Giurgiu cu numai 0,72 mp/loc.</w:t>
      </w:r>
    </w:p>
    <w:p w14:paraId="4FCFAF3E" w14:textId="77777777" w:rsidR="00A63CDF" w:rsidRPr="000E0C50" w:rsidRDefault="00A63CDF" w:rsidP="00506713">
      <w:pPr>
        <w:spacing w:before="120" w:after="120"/>
        <w:jc w:val="both"/>
        <w:rPr>
          <w:rFonts w:ascii="Trebuchet MS" w:hAnsi="Trebuchet MS"/>
          <w:strike/>
          <w:noProof/>
        </w:rPr>
      </w:pPr>
      <w:r w:rsidRPr="000E0C50">
        <w:rPr>
          <w:rFonts w:ascii="Trebuchet MS" w:hAnsi="Trebuchet MS"/>
          <w:noProof/>
        </w:rPr>
        <w:t>În acest sens, măsurile de regenerare urbană din cadrul acestei axe se referă la promovarea investițiilor în infrastructura verde în zonele urbane, reabilitarea spațiilor urbane degradate, reconversia funcțională a terenurilor virane/neutilizate/degradate și extinderea și modernizarea spațiilor verzi.</w:t>
      </w:r>
    </w:p>
    <w:p w14:paraId="6D82AC32" w14:textId="77777777" w:rsidR="00A63CDF" w:rsidRPr="000E0C50" w:rsidRDefault="00A63CDF" w:rsidP="00506713">
      <w:pPr>
        <w:spacing w:before="240"/>
        <w:jc w:val="both"/>
        <w:rPr>
          <w:rFonts w:ascii="Trebuchet MS" w:hAnsi="Trebuchet MS" w:cstheme="minorHAnsi"/>
          <w:b/>
          <w:bCs/>
        </w:rPr>
      </w:pPr>
      <w:r w:rsidRPr="000E0C50">
        <w:rPr>
          <w:rFonts w:ascii="Trebuchet MS" w:hAnsi="Trebuchet MS" w:cstheme="minorHAnsi"/>
          <w:noProof/>
        </w:rPr>
        <w:t xml:space="preserve">Analiza Planurilor de Mobilitate Urbană Durabilă și a PDR ilustrează faptul că mobilitatea și conectivitatea urbană este limitată, iar sistemele de transport public sunt încă generatoare de emisii de gaze cu efect de seră.  Astfel, problemele comune evidențiate de majoritatea orașelor din regiune sunt lipsa benzilor dedicate, a semaforizării cu prioritate și amenajarea deficitară a stațiilor de autobuz, o infrastructură foarte slab dezvoltată pentru mijloacele de transport ecologic, o conectivate scăzută sau chiar inexistentă. Transportul public din regiune se confruntă cu scăderea flotei destinate transportului de persoane și cu un număr mic de mijloace de transport public ecologic (rețele de tramvaie și troleibuze funcționează doar în orașul Ploiești). </w:t>
      </w:r>
    </w:p>
    <w:p w14:paraId="4914EFBA" w14:textId="77777777" w:rsidR="00A63CDF" w:rsidRPr="000E0C50" w:rsidRDefault="00A63CDF" w:rsidP="00506713">
      <w:pPr>
        <w:jc w:val="both"/>
        <w:rPr>
          <w:rFonts w:ascii="Trebuchet MS" w:hAnsi="Trebuchet MS" w:cstheme="minorHAnsi"/>
        </w:rPr>
      </w:pPr>
      <w:r w:rsidRPr="000E0C50">
        <w:rPr>
          <w:rFonts w:ascii="Trebuchet MS" w:hAnsi="Trebuchet MS" w:cstheme="minorHAnsi"/>
        </w:rPr>
        <w:t>În acest context, este nevoie de investiții pentru promovarea mobilității, dotarea cu mijloace de transport ecologice și stimularea intermodalității diverselor sisteme de transport public, transportul durabil fiind unul dintre domeniile către care României îi este sugerat să direcționeze investițiile, conform recomandărilor din documentul Recomandarea Consiliului privind Programul Național de Reformă al României pentru 2020,.</w:t>
      </w:r>
    </w:p>
    <w:p w14:paraId="433D8C42" w14:textId="77777777" w:rsidR="00A63CDF" w:rsidRPr="000E0C50" w:rsidRDefault="00A63CDF" w:rsidP="00506713">
      <w:pPr>
        <w:jc w:val="both"/>
        <w:rPr>
          <w:rFonts w:ascii="Trebuchet MS" w:hAnsi="Trebuchet MS" w:cstheme="minorHAnsi"/>
          <w:i/>
          <w:iCs/>
        </w:rPr>
      </w:pPr>
      <w:r w:rsidRPr="000E0C50">
        <w:rPr>
          <w:rFonts w:ascii="Trebuchet MS" w:hAnsi="Trebuchet MS" w:cstheme="minorHAnsi"/>
          <w:b/>
          <w:bCs/>
        </w:rPr>
        <w:t xml:space="preserve">Obiectiv strategic 4 – </w:t>
      </w:r>
      <w:r w:rsidRPr="000E0C50">
        <w:rPr>
          <w:rFonts w:ascii="Trebuchet MS" w:hAnsi="Trebuchet MS" w:cstheme="minorHAnsi"/>
          <w:i/>
          <w:iCs/>
        </w:rPr>
        <w:t>Cresterea gradului de accesibilitate a zonelor rurale si urbane la rețeaua TEN-T prin  investiții în infrastructura rutieră de drumuri județene.</w:t>
      </w:r>
    </w:p>
    <w:p w14:paraId="2B3AAA14" w14:textId="77777777" w:rsidR="00A63CDF" w:rsidRPr="000E0C50" w:rsidRDefault="00A63CDF" w:rsidP="00506713">
      <w:pPr>
        <w:jc w:val="both"/>
        <w:rPr>
          <w:rFonts w:ascii="Trebuchet MS" w:hAnsi="Trebuchet MS" w:cstheme="minorHAnsi"/>
          <w:b/>
          <w:bCs/>
        </w:rPr>
      </w:pPr>
      <w:r w:rsidRPr="000E0C50">
        <w:rPr>
          <w:rFonts w:ascii="Trebuchet MS" w:hAnsi="Trebuchet MS" w:cstheme="minorHAnsi"/>
          <w:b/>
          <w:bCs/>
        </w:rPr>
        <w:t xml:space="preserve">Regiunea are o conectivitate rutieră scăzut la rețeaua TEN-T. </w:t>
      </w:r>
    </w:p>
    <w:p w14:paraId="049B7C8A" w14:textId="77777777" w:rsidR="00A63CDF" w:rsidRPr="000E0C50" w:rsidRDefault="00A63CDF" w:rsidP="00506713">
      <w:pPr>
        <w:autoSpaceDE w:val="0"/>
        <w:autoSpaceDN w:val="0"/>
        <w:adjustRightInd w:val="0"/>
        <w:jc w:val="both"/>
        <w:rPr>
          <w:rFonts w:ascii="Trebuchet MS" w:hAnsi="Trebuchet MS" w:cstheme="minorHAnsi"/>
          <w:noProof/>
        </w:rPr>
      </w:pPr>
      <w:bookmarkStart w:id="9" w:name="_Hlk40693722"/>
      <w:r w:rsidRPr="000E0C50">
        <w:rPr>
          <w:rFonts w:ascii="Trebuchet MS" w:eastAsia="Times New Roman" w:hAnsi="Trebuchet MS" w:cstheme="minorHAnsi"/>
        </w:rPr>
        <w:t>Raportul de Țară 2020 evidențiază faptul că</w:t>
      </w:r>
      <w:r w:rsidRPr="000E0C50">
        <w:rPr>
          <w:rFonts w:ascii="Trebuchet MS" w:hAnsi="Trebuchet MS" w:cstheme="minorHAnsi"/>
          <w:noProof/>
        </w:rPr>
        <w:t xml:space="preserve"> infrastructura de transport rutier a României este slab dezvoltată și subdimensionată, rețeaua TEN-T nefiind finalizată și lipsind conexiunea transcarpatică  și nereușind să facă față cerințelor unei economii în plină dezvoltare. </w:t>
      </w:r>
    </w:p>
    <w:p w14:paraId="5C05613E" w14:textId="77777777" w:rsidR="00A63CDF" w:rsidRPr="000E0C50" w:rsidRDefault="00A63CDF" w:rsidP="00506713">
      <w:pPr>
        <w:autoSpaceDE w:val="0"/>
        <w:autoSpaceDN w:val="0"/>
        <w:adjustRightInd w:val="0"/>
        <w:jc w:val="both"/>
        <w:rPr>
          <w:rFonts w:ascii="Trebuchet MS" w:eastAsia="Times New Roman" w:hAnsi="Trebuchet MS" w:cstheme="minorHAnsi"/>
        </w:rPr>
      </w:pPr>
      <w:r w:rsidRPr="000E0C50">
        <w:rPr>
          <w:rFonts w:ascii="Trebuchet MS" w:eastAsia="Times New Roman" w:hAnsi="Trebuchet MS" w:cstheme="minorHAnsi"/>
        </w:rPr>
        <w:t xml:space="preserve">La nivel regional, analiza socio-economică a PDR 2021–2027 arată faptul că starea tehnică a rețelei de drumuri publice este în general nesatisfăcătoare, doar 41% de km din totalul rețelei de drumuri fiind modernizați. De asemenea, din totalul lungimii de drumuri județene și comunale, 25% sunt modernizate și 40% sunt acoperite cu îmbrăcăminți ușoare. În ceea ce privește densitatea drumurilor ca indicator de măsurare </w:t>
      </w:r>
      <w:r w:rsidRPr="000E0C50">
        <w:rPr>
          <w:rFonts w:ascii="Trebuchet MS" w:eastAsia="Times New Roman" w:hAnsi="Trebuchet MS" w:cstheme="minorHAnsi"/>
        </w:rPr>
        <w:lastRenderedPageBreak/>
        <w:t>a accesibilității zonelor, județele din sudul regiunii au o accesibilitate mai redusă, acest fapt contribuind la disparitățile de dezvoltare interregionale.</w:t>
      </w:r>
    </w:p>
    <w:p w14:paraId="557080AE" w14:textId="77777777" w:rsidR="00A63CDF" w:rsidRPr="000E0C50" w:rsidRDefault="00A63CDF" w:rsidP="00506713">
      <w:pPr>
        <w:autoSpaceDE w:val="0"/>
        <w:autoSpaceDN w:val="0"/>
        <w:adjustRightInd w:val="0"/>
        <w:jc w:val="both"/>
        <w:rPr>
          <w:rFonts w:ascii="Trebuchet MS" w:eastAsia="Times New Roman" w:hAnsi="Trebuchet MS" w:cstheme="minorHAnsi"/>
        </w:rPr>
      </w:pPr>
      <w:r w:rsidRPr="000E0C50">
        <w:rPr>
          <w:rFonts w:ascii="Trebuchet MS" w:eastAsia="Times New Roman" w:hAnsi="Trebuchet MS" w:cstheme="minorHAnsi"/>
        </w:rPr>
        <w:t xml:space="preserve">În ceea ce privește siguranța rutieră, în 2017 pe drumurile regiunii s-a înregistrat un număr mare de decese din cauza accidentelor rutiere care clasează regiunea pe locul 2 la nivel național, lipsa infrastructurii adecvate fiind una dintre cauzele principale ale acestui fenomen îngrijorător. </w:t>
      </w:r>
      <w:r w:rsidRPr="000E0C50">
        <w:rPr>
          <w:rFonts w:ascii="Trebuchet MS" w:eastAsia="Calibri" w:hAnsi="Trebuchet MS" w:cstheme="minorHAnsi"/>
        </w:rPr>
        <w:t xml:space="preserve">Analiza socio-economică a PDR 2021–2027 a identificat existența unor zone compacte din interiorul regiunii care nu au conectivitate directă sau indirectă cu rețeaua TEN-T. </w:t>
      </w:r>
    </w:p>
    <w:bookmarkEnd w:id="9"/>
    <w:p w14:paraId="58058866" w14:textId="77777777" w:rsidR="00A63CDF" w:rsidRPr="000E0C50" w:rsidRDefault="00A63CDF" w:rsidP="00506713">
      <w:pPr>
        <w:pStyle w:val="NormalWeb"/>
        <w:spacing w:before="0" w:beforeAutospacing="0" w:after="200" w:afterAutospacing="0" w:line="276" w:lineRule="auto"/>
        <w:jc w:val="both"/>
        <w:rPr>
          <w:rFonts w:ascii="Trebuchet MS" w:hAnsi="Trebuchet MS" w:cs="Calibri"/>
          <w:sz w:val="22"/>
          <w:szCs w:val="22"/>
        </w:rPr>
      </w:pPr>
      <w:r w:rsidRPr="000E0C50">
        <w:rPr>
          <w:rFonts w:ascii="Trebuchet MS" w:hAnsi="Trebuchet MS" w:cs="Calibri"/>
          <w:sz w:val="22"/>
          <w:szCs w:val="22"/>
        </w:rPr>
        <w:t>În perioadele anterioare de programare autoritățile județene au facut investiții pentru reabilitarea sau modernizarea drumurilor județene din fonduri proprii, fonduri naționale prin programe guvernamentale (PNDL 1 și PNDL 2), respectiv fonduri europene (POR 2007–2013, prin care s-au reabilitat 327 de km respectiv prin POR 2014-2020, prin care se vor moderniza peste 462 de km).</w:t>
      </w:r>
    </w:p>
    <w:p w14:paraId="674E8E30" w14:textId="77777777" w:rsidR="00A63CDF" w:rsidRPr="000E0C50" w:rsidRDefault="00A63CDF" w:rsidP="00506713">
      <w:pPr>
        <w:spacing w:after="0"/>
        <w:jc w:val="both"/>
        <w:rPr>
          <w:rFonts w:ascii="Trebuchet MS" w:hAnsi="Trebuchet MS" w:cstheme="minorHAnsi"/>
        </w:rPr>
      </w:pPr>
      <w:r w:rsidRPr="000E0C50">
        <w:rPr>
          <w:rFonts w:ascii="Trebuchet MS" w:hAnsi="Trebuchet MS" w:cstheme="minorHAnsi"/>
        </w:rPr>
        <w:t xml:space="preserve">Investițiile propuse vor viza dezvoltarea conectivității la rețeaua de bază CORE TEN-T prin investiții în infrastructura rutieră de transport județean și soluții pentru creșterea siguranței, decongestionarea și fluidizarea traficului, care vor crea avantaje pentru creșterea economică, a gradului de mobilitate a mărfurilor și persoanelor și vor ajuta la reducerea disparităților intraregionale.  </w:t>
      </w:r>
    </w:p>
    <w:p w14:paraId="7EE01024" w14:textId="77777777" w:rsidR="00646FD4" w:rsidRPr="000E0C50" w:rsidRDefault="00646FD4" w:rsidP="00506713">
      <w:pPr>
        <w:jc w:val="both"/>
        <w:rPr>
          <w:rFonts w:ascii="Trebuchet MS" w:hAnsi="Trebuchet MS" w:cstheme="minorHAnsi"/>
          <w:b/>
          <w:bCs/>
        </w:rPr>
      </w:pPr>
    </w:p>
    <w:p w14:paraId="7CFFDEDC" w14:textId="475E11DC" w:rsidR="00A63CDF" w:rsidRPr="000E0C50" w:rsidRDefault="00A63CDF" w:rsidP="00506713">
      <w:pPr>
        <w:jc w:val="both"/>
        <w:rPr>
          <w:rFonts w:ascii="Trebuchet MS" w:hAnsi="Trebuchet MS" w:cstheme="minorHAnsi"/>
          <w:i/>
          <w:iCs/>
          <w:noProof/>
        </w:rPr>
      </w:pPr>
      <w:r w:rsidRPr="000E0C50">
        <w:rPr>
          <w:rFonts w:ascii="Trebuchet MS" w:hAnsi="Trebuchet MS" w:cstheme="minorHAnsi"/>
          <w:b/>
          <w:bCs/>
        </w:rPr>
        <w:t>Obiectiv strategic 5 –</w:t>
      </w:r>
      <w:r w:rsidRPr="000E0C50">
        <w:rPr>
          <w:rFonts w:ascii="Trebuchet MS" w:hAnsi="Trebuchet MS" w:cstheme="minorHAnsi"/>
          <w:b/>
          <w:bCs/>
          <w:noProof/>
        </w:rPr>
        <w:t xml:space="preserve"> </w:t>
      </w:r>
      <w:r w:rsidRPr="000E0C50">
        <w:rPr>
          <w:rFonts w:ascii="Trebuchet MS" w:hAnsi="Trebuchet MS" w:cstheme="minorHAnsi"/>
          <w:i/>
          <w:iCs/>
          <w:noProof/>
        </w:rPr>
        <w:t>Creșterea accesului la servicii de calitate și favorabile incluziunii în educație, formare și învățarea pe tot parcursul vieții prin dezvoltarea infrastructurii educaționale.</w:t>
      </w:r>
    </w:p>
    <w:p w14:paraId="7F15A2FE" w14:textId="77777777" w:rsidR="00A63CDF" w:rsidRPr="000E0C50" w:rsidRDefault="00A63CDF" w:rsidP="00506713">
      <w:pPr>
        <w:jc w:val="both"/>
        <w:rPr>
          <w:rFonts w:ascii="Trebuchet MS" w:hAnsi="Trebuchet MS" w:cs="Calibri"/>
          <w:b/>
          <w:bCs/>
        </w:rPr>
      </w:pPr>
      <w:r w:rsidRPr="000E0C50">
        <w:rPr>
          <w:rFonts w:ascii="Trebuchet MS" w:hAnsi="Trebuchet MS" w:cs="Calibri"/>
          <w:b/>
          <w:bCs/>
          <w:noProof/>
        </w:rPr>
        <w:t>Chiar și pe fondul unei scăderi demografice, infrastructura educațională din regiune este subdimensionată și degradată, afectând accesul la educație și incluziune socială.</w:t>
      </w:r>
    </w:p>
    <w:p w14:paraId="7C1ADAE3" w14:textId="77777777" w:rsidR="00A63CDF" w:rsidRPr="000E0C50" w:rsidRDefault="00A63CDF" w:rsidP="00506713">
      <w:pPr>
        <w:jc w:val="both"/>
        <w:rPr>
          <w:rFonts w:ascii="Trebuchet MS" w:eastAsia="Times New Roman" w:hAnsi="Trebuchet MS" w:cs="Calibri"/>
          <w:iCs/>
          <w:noProof/>
        </w:rPr>
      </w:pPr>
      <w:r w:rsidRPr="000E0C50">
        <w:rPr>
          <w:rFonts w:ascii="Trebuchet MS" w:eastAsia="Times New Roman" w:hAnsi="Trebuchet MS" w:cs="Calibri"/>
          <w:iCs/>
          <w:noProof/>
        </w:rPr>
        <w:t xml:space="preserve">În România, accesul la educație se menține inegal, Rapoartele CE relevând faptul că </w:t>
      </w:r>
      <w:r w:rsidRPr="000E0C50">
        <w:rPr>
          <w:rFonts w:ascii="Trebuchet MS" w:eastAsia="Times New Roman" w:hAnsi="Trebuchet MS" w:cs="Calibri"/>
          <w:b/>
          <w:bCs/>
          <w:iCs/>
          <w:noProof/>
        </w:rPr>
        <w:t>investițiile în educație</w:t>
      </w:r>
      <w:r w:rsidRPr="000E0C50">
        <w:rPr>
          <w:rFonts w:ascii="Trebuchet MS" w:eastAsia="Times New Roman" w:hAnsi="Trebuchet MS" w:cs="Calibri"/>
          <w:iCs/>
          <w:noProof/>
        </w:rPr>
        <w:t xml:space="preserve"> </w:t>
      </w:r>
      <w:r w:rsidRPr="000E0C50">
        <w:rPr>
          <w:rFonts w:ascii="Trebuchet MS" w:hAnsi="Trebuchet MS" w:cs="Calibri"/>
          <w:noProof/>
        </w:rPr>
        <w:t xml:space="preserve">sunt de </w:t>
      </w:r>
      <w:r w:rsidRPr="000E0C50">
        <w:rPr>
          <w:rFonts w:ascii="Trebuchet MS" w:eastAsia="Times New Roman" w:hAnsi="Trebuchet MS" w:cs="Calibri"/>
          <w:iCs/>
          <w:noProof/>
        </w:rPr>
        <w:t>2,8 % din PIB, față de media UE de 4,6%, situând țara pe ultimul loc la acest capitol.</w:t>
      </w:r>
    </w:p>
    <w:p w14:paraId="2D4C36F8" w14:textId="77777777" w:rsidR="00A63CDF" w:rsidRPr="000E0C50" w:rsidRDefault="00A63CDF" w:rsidP="00506713">
      <w:pPr>
        <w:spacing w:after="120"/>
        <w:jc w:val="both"/>
        <w:rPr>
          <w:rFonts w:ascii="Trebuchet MS" w:hAnsi="Trebuchet MS" w:cs="Calibri"/>
          <w:noProof/>
        </w:rPr>
      </w:pPr>
      <w:r w:rsidRPr="000E0C50">
        <w:rPr>
          <w:rFonts w:ascii="Trebuchet MS" w:eastAsia="Times New Roman" w:hAnsi="Trebuchet MS" w:cs="Calibri"/>
          <w:noProof/>
        </w:rPr>
        <w:t xml:space="preserve">În Sud Muntenia, în perioada 2011–2018, numărul unităţilor şcolare a scăzut cu 40, ceea ce a impus relocarea elevilor. </w:t>
      </w:r>
      <w:r w:rsidRPr="000E0C50">
        <w:rPr>
          <w:rFonts w:ascii="Trebuchet MS" w:hAnsi="Trebuchet MS" w:cs="Calibri"/>
          <w:noProof/>
        </w:rPr>
        <w:t xml:space="preserve">Un număr mare de școli din mediul rural al judeţelor mai puţin dezvoltate ale regiunii (sudul regiunii) necesită lucrări de reabilitare şi dotare cu echipamente didactice, IT şi materiale specifice pentru documentare, mai ales în contextul închiderii școlilor din cauza crizei provocate de COVID 19. Sistemul educațional regional se confruntă cu fenomenul de </w:t>
      </w:r>
      <w:r w:rsidRPr="000E0C50">
        <w:rPr>
          <w:rFonts w:ascii="Trebuchet MS" w:hAnsi="Trebuchet MS" w:cs="Calibri"/>
          <w:b/>
          <w:bCs/>
          <w:noProof/>
        </w:rPr>
        <w:t xml:space="preserve">supraaglomerare </w:t>
      </w:r>
      <w:r w:rsidRPr="000E0C50">
        <w:rPr>
          <w:rFonts w:ascii="Trebuchet MS" w:hAnsi="Trebuchet MS" w:cs="Calibri"/>
          <w:noProof/>
        </w:rPr>
        <w:t>(în proporție de peste 60% in județele Călărași și Giurgiu) și între 20-40% în Prahova și Teleorman</w:t>
      </w:r>
      <w:r w:rsidRPr="000E0C50">
        <w:rPr>
          <w:rStyle w:val="FootnoteReference"/>
          <w:rFonts w:ascii="Trebuchet MS" w:hAnsi="Trebuchet MS" w:cs="Calibri"/>
          <w:noProof/>
        </w:rPr>
        <w:footnoteReference w:id="9"/>
      </w:r>
      <w:r w:rsidRPr="000E0C50">
        <w:rPr>
          <w:rFonts w:ascii="Trebuchet MS" w:hAnsi="Trebuchet MS" w:cs="Calibri"/>
          <w:noProof/>
        </w:rPr>
        <w:t xml:space="preserve">.  </w:t>
      </w:r>
    </w:p>
    <w:p w14:paraId="5FE58F59" w14:textId="77777777" w:rsidR="00A63CDF" w:rsidRPr="000E0C50" w:rsidRDefault="00A63CDF" w:rsidP="00506713">
      <w:pPr>
        <w:jc w:val="both"/>
        <w:rPr>
          <w:rFonts w:ascii="Trebuchet MS" w:hAnsi="Trebuchet MS" w:cs="Calibri"/>
        </w:rPr>
      </w:pPr>
      <w:r w:rsidRPr="000E0C50">
        <w:rPr>
          <w:rFonts w:ascii="Trebuchet MS" w:eastAsia="Calibri" w:hAnsi="Trebuchet MS" w:cs="Calibri"/>
          <w:bCs/>
        </w:rPr>
        <w:t xml:space="preserve">În 2018, </w:t>
      </w:r>
      <w:r w:rsidRPr="000E0C50">
        <w:rPr>
          <w:rFonts w:ascii="Trebuchet MS" w:eastAsia="Calibri" w:hAnsi="Trebuchet MS" w:cs="Calibri"/>
          <w:b/>
        </w:rPr>
        <w:t xml:space="preserve">rata abandonului şcolar </w:t>
      </w:r>
      <w:r w:rsidRPr="000E0C50">
        <w:rPr>
          <w:rFonts w:ascii="Trebuchet MS" w:eastAsia="Calibri" w:hAnsi="Trebuchet MS" w:cs="Calibri"/>
          <w:bCs/>
        </w:rPr>
        <w:t>în regiune, pe forme de învăţământ, a fost: 1,6% - înv. primar, 1,7% - înv. gimnazial, 2,3% - liceal, profesional şi de ucenici şi 5,8% postliceal şi de maiştri. Cele mai afectate de acest fenomen sunt localitățile din mediul rural din județele Argeș, (19), Giurgiu (14) și Dâmbovița (11).</w:t>
      </w:r>
      <w:r w:rsidRPr="000E0C50">
        <w:rPr>
          <w:rFonts w:ascii="Trebuchet MS" w:hAnsi="Trebuchet MS" w:cs="Calibri"/>
        </w:rPr>
        <w:t xml:space="preserve"> </w:t>
      </w:r>
    </w:p>
    <w:p w14:paraId="04B93F93" w14:textId="77777777" w:rsidR="00A63CDF" w:rsidRPr="000E0C50" w:rsidRDefault="00A63CDF" w:rsidP="00506713">
      <w:pPr>
        <w:pStyle w:val="Default"/>
        <w:spacing w:line="276" w:lineRule="auto"/>
        <w:jc w:val="both"/>
        <w:rPr>
          <w:rFonts w:ascii="Trebuchet MS" w:hAnsi="Trebuchet MS" w:cs="Calibri"/>
          <w:b/>
          <w:bCs/>
          <w:noProof/>
          <w:color w:val="auto"/>
          <w:sz w:val="22"/>
          <w:szCs w:val="22"/>
          <w:lang w:val="ro-RO"/>
        </w:rPr>
      </w:pPr>
      <w:r w:rsidRPr="000E0C50">
        <w:rPr>
          <w:rFonts w:ascii="Trebuchet MS" w:hAnsi="Trebuchet MS" w:cs="Calibri"/>
          <w:noProof/>
          <w:color w:val="auto"/>
          <w:sz w:val="22"/>
          <w:szCs w:val="22"/>
          <w:lang w:val="ro-RO"/>
        </w:rPr>
        <w:t xml:space="preserve">În ceea ce privește </w:t>
      </w:r>
      <w:r w:rsidRPr="000E0C50">
        <w:rPr>
          <w:rFonts w:ascii="Trebuchet MS" w:hAnsi="Trebuchet MS" w:cs="Calibri"/>
          <w:b/>
          <w:bCs/>
          <w:noProof/>
          <w:color w:val="auto"/>
          <w:sz w:val="22"/>
          <w:szCs w:val="22"/>
          <w:lang w:val="ro-RO"/>
        </w:rPr>
        <w:t>educația timpurie</w:t>
      </w:r>
      <w:r w:rsidRPr="000E0C50">
        <w:rPr>
          <w:rFonts w:ascii="Trebuchet MS" w:hAnsi="Trebuchet MS" w:cs="Calibri"/>
          <w:noProof/>
          <w:color w:val="auto"/>
          <w:sz w:val="22"/>
          <w:szCs w:val="22"/>
          <w:lang w:val="ro-RO"/>
        </w:rPr>
        <w:t>, în 2018, doar 16% din copii cu vârsta sub 3 ani, erau înscriși la creșă, aproximativ jumătate din media UE. Rata de participare în rândul copiilor cu vârste cuprinse între 4 ani și vârsta de școlarizare obligatorie a fost de 89,2 % în 2018, sub media UE (95,4 %)</w:t>
      </w:r>
      <w:r w:rsidRPr="000E0C50">
        <w:rPr>
          <w:rFonts w:ascii="Trebuchet MS" w:hAnsi="Trebuchet MS" w:cs="Calibri"/>
          <w:b/>
          <w:bCs/>
          <w:noProof/>
          <w:color w:val="auto"/>
          <w:sz w:val="22"/>
          <w:szCs w:val="22"/>
          <w:lang w:val="ro-RO"/>
        </w:rPr>
        <w:t>.</w:t>
      </w:r>
    </w:p>
    <w:p w14:paraId="51C88FA4" w14:textId="77777777" w:rsidR="00A63CDF" w:rsidRPr="000E0C50" w:rsidRDefault="00A63CDF" w:rsidP="00506713">
      <w:pPr>
        <w:pStyle w:val="Default"/>
        <w:spacing w:line="276" w:lineRule="auto"/>
        <w:jc w:val="both"/>
        <w:rPr>
          <w:rFonts w:ascii="Trebuchet MS" w:hAnsi="Trebuchet MS" w:cs="Calibri"/>
          <w:b/>
          <w:bCs/>
          <w:noProof/>
          <w:color w:val="auto"/>
          <w:sz w:val="22"/>
          <w:szCs w:val="22"/>
          <w:lang w:val="ro-RO"/>
        </w:rPr>
      </w:pPr>
    </w:p>
    <w:p w14:paraId="163B6AFC" w14:textId="77777777" w:rsidR="00A63CDF" w:rsidRPr="000E0C50" w:rsidRDefault="00A63CDF" w:rsidP="00506713">
      <w:pPr>
        <w:jc w:val="both"/>
        <w:rPr>
          <w:rFonts w:ascii="Trebuchet MS" w:eastAsia="Calibri" w:hAnsi="Trebuchet MS" w:cs="Calibri"/>
          <w:bCs/>
        </w:rPr>
      </w:pPr>
      <w:r w:rsidRPr="000E0C50">
        <w:rPr>
          <w:rFonts w:ascii="Trebuchet MS" w:eastAsia="Calibri" w:hAnsi="Trebuchet MS" w:cs="Calibri"/>
          <w:bCs/>
        </w:rPr>
        <w:t>IPT</w:t>
      </w:r>
      <w:r w:rsidRPr="000E0C50">
        <w:rPr>
          <w:rStyle w:val="FootnoteReference"/>
          <w:rFonts w:ascii="Trebuchet MS" w:eastAsia="Calibri" w:hAnsi="Trebuchet MS" w:cs="Calibri"/>
          <w:bCs/>
        </w:rPr>
        <w:footnoteReference w:id="10"/>
      </w:r>
      <w:r w:rsidRPr="000E0C50">
        <w:rPr>
          <w:rFonts w:ascii="Trebuchet MS" w:eastAsia="Calibri" w:hAnsi="Trebuchet MS" w:cs="Calibri"/>
          <w:bCs/>
        </w:rPr>
        <w:t xml:space="preserve"> se confruntă cu provocări diverse. Numărul elevilor înscriși în IPT a crescut constant din 2012, însă ratele de abandon sunt în continuare ridicate. În 2018, în județul </w:t>
      </w:r>
      <w:r w:rsidRPr="000E0C50">
        <w:rPr>
          <w:rFonts w:ascii="Trebuchet MS" w:eastAsia="Calibri" w:hAnsi="Trebuchet MS" w:cs="Calibri"/>
          <w:b/>
        </w:rPr>
        <w:t xml:space="preserve">Ialomița s-a înregistrat cea mai ridicată rată de abandon din țară - 18,3%, </w:t>
      </w:r>
      <w:r w:rsidRPr="000E0C50">
        <w:rPr>
          <w:rFonts w:ascii="Trebuchet MS" w:eastAsia="Calibri" w:hAnsi="Trebuchet MS" w:cs="Calibri"/>
          <w:bCs/>
        </w:rPr>
        <w:t>alaturi de</w:t>
      </w:r>
      <w:r w:rsidRPr="000E0C50">
        <w:rPr>
          <w:rFonts w:ascii="Trebuchet MS" w:eastAsia="Calibri" w:hAnsi="Trebuchet MS" w:cs="Calibri"/>
          <w:b/>
        </w:rPr>
        <w:t xml:space="preserve"> </w:t>
      </w:r>
      <w:r w:rsidRPr="000E0C50">
        <w:rPr>
          <w:rFonts w:ascii="Trebuchet MS" w:eastAsia="Calibri" w:hAnsi="Trebuchet MS" w:cs="Calibri"/>
          <w:bCs/>
        </w:rPr>
        <w:t>Prahova (12,6%) și Dâmbovița (12%)</w:t>
      </w:r>
      <w:r w:rsidRPr="000E0C50">
        <w:rPr>
          <w:rStyle w:val="FootnoteReference"/>
          <w:rFonts w:ascii="Trebuchet MS" w:eastAsia="Calibri" w:hAnsi="Trebuchet MS" w:cs="Calibri"/>
          <w:bCs/>
        </w:rPr>
        <w:footnoteReference w:id="11"/>
      </w:r>
      <w:r w:rsidRPr="000E0C50">
        <w:rPr>
          <w:rFonts w:ascii="Trebuchet MS" w:eastAsia="Calibri" w:hAnsi="Trebuchet MS" w:cs="Calibri"/>
          <w:bCs/>
        </w:rPr>
        <w:t>.</w:t>
      </w:r>
    </w:p>
    <w:p w14:paraId="00840850" w14:textId="77777777" w:rsidR="00A63CDF" w:rsidRPr="000E0C50" w:rsidRDefault="00A63CDF" w:rsidP="00506713">
      <w:pPr>
        <w:jc w:val="both"/>
        <w:rPr>
          <w:rFonts w:ascii="Trebuchet MS" w:eastAsia="Calibri" w:hAnsi="Trebuchet MS" w:cs="Calibri"/>
        </w:rPr>
      </w:pPr>
      <w:r w:rsidRPr="000E0C50">
        <w:rPr>
          <w:rFonts w:ascii="Trebuchet MS" w:eastAsia="Calibri" w:hAnsi="Trebuchet MS" w:cs="Calibri"/>
        </w:rPr>
        <w:t>Cu privire la accesibilizarea clădirilor pentru elevii cu dizabilități, la nivel național, aproximativ 30% dintre clădirile școlare sunt prevăzute cu rampă de acces și doar 15% au grupuri sanitare pentru persoane cu dizabilități. În regiune, cea mai gravă situație se regăsește în județul Călărași unde aproape 60% din unitățile de învățământ nu au rampă de acces</w:t>
      </w:r>
      <w:r w:rsidRPr="000E0C50">
        <w:rPr>
          <w:rStyle w:val="FootnoteReference"/>
          <w:rFonts w:ascii="Trebuchet MS" w:eastAsia="Calibri" w:hAnsi="Trebuchet MS" w:cs="Calibri"/>
        </w:rPr>
        <w:footnoteReference w:id="12"/>
      </w:r>
      <w:r w:rsidRPr="000E0C50">
        <w:rPr>
          <w:rFonts w:ascii="Trebuchet MS" w:eastAsia="Calibri" w:hAnsi="Trebuchet MS" w:cs="Calibri"/>
        </w:rPr>
        <w:t xml:space="preserve">. </w:t>
      </w:r>
    </w:p>
    <w:p w14:paraId="643F9278" w14:textId="77777777" w:rsidR="00A63CDF" w:rsidRPr="000E0C50" w:rsidRDefault="00A63CDF" w:rsidP="00506713">
      <w:pPr>
        <w:jc w:val="both"/>
        <w:rPr>
          <w:rFonts w:ascii="Trebuchet MS" w:hAnsi="Trebuchet MS" w:cs="Calibri"/>
          <w:noProof/>
        </w:rPr>
      </w:pPr>
      <w:r w:rsidRPr="000E0C50">
        <w:rPr>
          <w:rFonts w:ascii="Trebuchet MS" w:eastAsia="Calibri" w:hAnsi="Trebuchet MS" w:cs="Calibri"/>
        </w:rPr>
        <w:t>P</w:t>
      </w:r>
      <w:r w:rsidRPr="000E0C50">
        <w:rPr>
          <w:rFonts w:ascii="Trebuchet MS" w:hAnsi="Trebuchet MS" w:cs="Calibri"/>
          <w:noProof/>
        </w:rPr>
        <w:t xml:space="preserve">onderea absolvenților de studii superioare este de 9,9%, situând regiunea în 2017 pe ultimul loc la nivel national, cu mult sub media națională (26,3%) și media UE (40,7%). </w:t>
      </w:r>
      <w:r w:rsidRPr="000E0C50">
        <w:rPr>
          <w:rFonts w:ascii="Trebuchet MS" w:eastAsia="Calibri" w:hAnsi="Trebuchet MS" w:cs="Calibri"/>
        </w:rPr>
        <w:t>Populaţia cu educaţie superioară este concentrată în judeţele din nordul regiunii – Argeş şi Prahova unde activează majoritatea universităţilor din regiunea Sud Muntenia.</w:t>
      </w:r>
    </w:p>
    <w:p w14:paraId="75E2E247" w14:textId="77777777" w:rsidR="00A63CDF" w:rsidRPr="000E0C50" w:rsidRDefault="00A63CDF" w:rsidP="00506713">
      <w:pPr>
        <w:jc w:val="both"/>
        <w:rPr>
          <w:rFonts w:ascii="Trebuchet MS" w:hAnsi="Trebuchet MS" w:cs="Calibri"/>
          <w:bCs/>
        </w:rPr>
      </w:pPr>
      <w:r w:rsidRPr="000E0C50">
        <w:rPr>
          <w:rFonts w:ascii="Trebuchet MS" w:hAnsi="Trebuchet MS" w:cs="Calibri"/>
          <w:bCs/>
        </w:rPr>
        <w:t>În perioadele anterioare, prin POR au fost reabilitate 185 unități școlare, din care 20 de creșe și grădinițe, 124 de școli primare și gimnaziale, 34 de licee și 2 universități, de care beneficiază un număr de peste 75.000 de elevi și studenți.</w:t>
      </w:r>
    </w:p>
    <w:p w14:paraId="1C0FBD8C" w14:textId="77777777" w:rsidR="00A63CDF" w:rsidRPr="000E0C50" w:rsidRDefault="00A63CDF" w:rsidP="00506713">
      <w:pPr>
        <w:jc w:val="both"/>
        <w:rPr>
          <w:rFonts w:ascii="Trebuchet MS" w:hAnsi="Trebuchet MS"/>
          <w:i/>
          <w:iCs/>
        </w:rPr>
      </w:pPr>
      <w:r w:rsidRPr="000E0C50">
        <w:rPr>
          <w:rFonts w:ascii="Trebuchet MS" w:hAnsi="Trebuchet MS" w:cstheme="minorHAnsi"/>
          <w:b/>
          <w:bCs/>
        </w:rPr>
        <w:t>Obiectiv strategic 6 –</w:t>
      </w:r>
      <w:r w:rsidRPr="000E0C50">
        <w:rPr>
          <w:rFonts w:ascii="Trebuchet MS" w:hAnsi="Trebuchet MS" w:cstheme="minorHAnsi"/>
          <w:b/>
          <w:bCs/>
          <w:noProof/>
        </w:rPr>
        <w:t xml:space="preserve"> </w:t>
      </w:r>
      <w:r w:rsidRPr="000E0C50">
        <w:rPr>
          <w:rFonts w:ascii="Trebuchet MS" w:hAnsi="Trebuchet MS"/>
          <w:i/>
          <w:iCs/>
        </w:rPr>
        <w:t xml:space="preserve">Creșterea atractivității regiunii prin investiții în infrastructura de turism și patrimoniu cultural </w:t>
      </w:r>
    </w:p>
    <w:p w14:paraId="22E77229" w14:textId="77777777" w:rsidR="00A63CDF" w:rsidRPr="000E0C50" w:rsidRDefault="00A63CDF" w:rsidP="00506713">
      <w:pPr>
        <w:jc w:val="both"/>
        <w:rPr>
          <w:rFonts w:ascii="Trebuchet MS" w:eastAsia="Times New Roman" w:hAnsi="Trebuchet MS" w:cstheme="minorHAnsi"/>
          <w:b/>
          <w:bCs/>
        </w:rPr>
      </w:pPr>
      <w:r w:rsidRPr="000E0C50">
        <w:rPr>
          <w:rFonts w:ascii="Trebuchet MS" w:eastAsia="Times New Roman" w:hAnsi="Trebuchet MS" w:cstheme="minorHAnsi"/>
          <w:b/>
          <w:bCs/>
        </w:rPr>
        <w:t xml:space="preserve">Potențialul turistic diversificat și patrimoniul cultural valoros al regiunii este insuficient valorificat. </w:t>
      </w:r>
    </w:p>
    <w:p w14:paraId="2413619E" w14:textId="77777777" w:rsidR="00A63CDF" w:rsidRPr="000E0C50" w:rsidRDefault="00A63CDF" w:rsidP="00506713">
      <w:pPr>
        <w:jc w:val="both"/>
        <w:rPr>
          <w:rFonts w:ascii="Trebuchet MS" w:hAnsi="Trebuchet MS"/>
        </w:rPr>
      </w:pPr>
      <w:r w:rsidRPr="000E0C50">
        <w:rPr>
          <w:rFonts w:ascii="Trebuchet MS" w:hAnsi="Trebuchet MS"/>
        </w:rPr>
        <w:t>Conform Strategiei Naționale a României pentru Dezvoltarea Turismului 2019-2030, regiunea deține avantaje competitive pe următoarele tipuri de turism și destinații: Sporturi de iarnă și schi, Sanătate și wellness (balnear), Cultură și istorie.</w:t>
      </w:r>
    </w:p>
    <w:p w14:paraId="1694B242" w14:textId="77777777" w:rsidR="00A63CDF" w:rsidRPr="000E0C50" w:rsidRDefault="00A63CDF" w:rsidP="00506713">
      <w:pPr>
        <w:jc w:val="both"/>
        <w:rPr>
          <w:rFonts w:ascii="Trebuchet MS" w:hAnsi="Trebuchet MS"/>
        </w:rPr>
      </w:pPr>
      <w:r w:rsidRPr="000E0C50">
        <w:rPr>
          <w:rFonts w:ascii="Trebuchet MS" w:hAnsi="Trebuchet MS"/>
        </w:rPr>
        <w:t>Turismul de sporturi de iarnă și schi se practică în zona montană a regiunii (Valea Prahovei, al doilea mare centru turistic de interes al României, după capitala ţării), cea mai cunoscută și vizitată destinație de turism montan și de weekend din România datorită apropierii de București și drept urmare a domeniilor schiabile de la Sinaia, Bușteni și Azuga.</w:t>
      </w:r>
    </w:p>
    <w:p w14:paraId="618748DE" w14:textId="77777777" w:rsidR="00A63CDF" w:rsidRPr="000E0C50" w:rsidRDefault="00A63CDF" w:rsidP="00506713">
      <w:pPr>
        <w:spacing w:after="0"/>
        <w:jc w:val="both"/>
        <w:rPr>
          <w:rFonts w:ascii="Trebuchet MS" w:hAnsi="Trebuchet MS" w:cstheme="minorHAnsi"/>
        </w:rPr>
      </w:pPr>
      <w:r w:rsidRPr="000E0C50">
        <w:rPr>
          <w:rFonts w:ascii="Trebuchet MS" w:hAnsi="Trebuchet MS" w:cstheme="minorHAnsi"/>
        </w:rPr>
        <w:t>Turismul balnear se practică în județele Dâmbovița (stațiunea Pucioasa), Ialomița (stațiunea Amara) și Prahova (stațiunea și salina Slănic Prahova). A</w:t>
      </w:r>
      <w:r w:rsidRPr="000E0C50">
        <w:rPr>
          <w:rFonts w:ascii="Trebuchet MS" w:hAnsi="Trebuchet MS" w:cstheme="minorHAnsi"/>
          <w:lang w:eastAsia="ro-RO"/>
        </w:rPr>
        <w:t>cest tip de turism nu beneficiază de mari investiții în infrastructură și de o cerere foarte mare pe piața turistică. Master Planul Național de Turism Balnear evidențiază faptul ca infrastructura urbană din numeroase stațiuni balneare este într-o stare de degradare avansată.</w:t>
      </w:r>
      <w:r w:rsidRPr="000E0C50">
        <w:rPr>
          <w:rFonts w:ascii="Trebuchet MS" w:hAnsi="Trebuchet MS" w:cstheme="minorHAnsi"/>
        </w:rPr>
        <w:t xml:space="preserve"> </w:t>
      </w:r>
      <w:r w:rsidRPr="000E0C50">
        <w:rPr>
          <w:rFonts w:ascii="Trebuchet MS" w:hAnsi="Trebuchet MS"/>
        </w:rPr>
        <w:t xml:space="preserve">Există încă anumite zone ce dețin izvoare termale și minerale din regiune ce rămân neexploatate insuficient valorificate. </w:t>
      </w:r>
      <w:r w:rsidRPr="000E0C50">
        <w:rPr>
          <w:rFonts w:ascii="Trebuchet MS" w:hAnsi="Trebuchet MS" w:cstheme="minorHAnsi"/>
        </w:rPr>
        <w:t xml:space="preserve">Este evidentă deci </w:t>
      </w:r>
      <w:r w:rsidRPr="000E0C50">
        <w:rPr>
          <w:rFonts w:ascii="Trebuchet MS" w:hAnsi="Trebuchet MS" w:cstheme="minorHAnsi"/>
          <w:lang w:eastAsia="ro-RO"/>
        </w:rPr>
        <w:t>necesitatea realizării de investiții semnificative pentru a se face tranziția acestui tip de turism la turismul de tip wellness și spa, generator de venituri importante la nivel internațional.</w:t>
      </w:r>
    </w:p>
    <w:p w14:paraId="1E036403" w14:textId="77777777" w:rsidR="00A63CDF" w:rsidRPr="000E0C50" w:rsidRDefault="00A63CDF" w:rsidP="00506713">
      <w:pPr>
        <w:spacing w:before="240"/>
        <w:jc w:val="both"/>
        <w:rPr>
          <w:rFonts w:ascii="Trebuchet MS" w:hAnsi="Trebuchet MS"/>
        </w:rPr>
      </w:pPr>
      <w:r w:rsidRPr="000E0C50">
        <w:rPr>
          <w:rFonts w:ascii="Trebuchet MS" w:hAnsi="Trebuchet MS"/>
        </w:rPr>
        <w:t>În ceea ce privește patrimoniul cultural, conform Strategiei Naționale pentru Cultură și Patrimoniu 2016-2022, acesta este ameninţat de efectele combinate ale schimbărilor climatice, ale altor schimbări de mediu, ale intervenţiei umane, precum şi de riscuri legate de securitate. Pe teritoriul regiunii există numeroase obiective construite, parte a patrimoniului naţional, lăcaşuri de cult și muzee și colecții publice</w:t>
      </w:r>
      <w:r w:rsidRPr="000E0C50">
        <w:rPr>
          <w:rStyle w:val="FootnoteReference"/>
          <w:rFonts w:ascii="Trebuchet MS" w:hAnsi="Trebuchet MS"/>
        </w:rPr>
        <w:footnoteReference w:id="13"/>
      </w:r>
      <w:r w:rsidRPr="000E0C50">
        <w:rPr>
          <w:rFonts w:ascii="Trebuchet MS" w:hAnsi="Trebuchet MS"/>
        </w:rPr>
        <w:t xml:space="preserve">. Potrivit Studiului de </w:t>
      </w:r>
      <w:r w:rsidRPr="000E0C50">
        <w:rPr>
          <w:rFonts w:ascii="Trebuchet MS" w:hAnsi="Trebuchet MS"/>
        </w:rPr>
        <w:lastRenderedPageBreak/>
        <w:t>Impact asupra Situației Monumentelor Istorice, în regiune există un număr de 807</w:t>
      </w:r>
      <w:r w:rsidRPr="000E0C50">
        <w:rPr>
          <w:rStyle w:val="FootnoteReference"/>
          <w:rFonts w:ascii="Trebuchet MS" w:hAnsi="Trebuchet MS"/>
        </w:rPr>
        <w:footnoteReference w:id="14"/>
      </w:r>
      <w:r w:rsidRPr="000E0C50">
        <w:rPr>
          <w:rFonts w:ascii="Trebuchet MS" w:hAnsi="Trebuchet MS"/>
        </w:rPr>
        <w:t xml:space="preserve"> monumente istorice de tip A, din care 311 monumente istorice sunt situate în mediul urban și 496 în rural. Cu toate acestea, în ultimii ani, un număr mic de obiective de patrimoniu din regiune au beneficiat de investiţii semnificative pentru restaurarea şi valorificarea în scop turistic. </w:t>
      </w:r>
    </w:p>
    <w:p w14:paraId="03208822" w14:textId="77777777" w:rsidR="00A63CDF" w:rsidRPr="000E0C50" w:rsidRDefault="00A63CDF" w:rsidP="00506713">
      <w:pPr>
        <w:spacing w:before="240"/>
        <w:jc w:val="both"/>
        <w:rPr>
          <w:rFonts w:ascii="Trebuchet MS" w:hAnsi="Trebuchet MS"/>
        </w:rPr>
      </w:pPr>
      <w:r w:rsidRPr="000E0C50">
        <w:rPr>
          <w:rFonts w:ascii="Trebuchet MS" w:hAnsi="Trebuchet MS"/>
        </w:rPr>
        <w:t>În ceea ce privește patrimoniul natural, în regiunea Sud Muntenia există un număr de 72 arii protejate de interes naţional (Parcul Naţional Piatra Craiului, Parcul Natural Bucegi, Parcul Natural Comana, Rezervaţia Manafu, Rezervaţia Teşila, Pădurea Troianu, Rezervaţia Naturală Cama Dinu Păsărica, lacul Suhaia, APSA Iezer Călăraşi etc.), ceea ce reprezintă un important potențial de valorificare a acestor zone.</w:t>
      </w:r>
    </w:p>
    <w:p w14:paraId="121326F1" w14:textId="77777777" w:rsidR="00A63CDF" w:rsidRPr="000E0C50" w:rsidRDefault="00A63CDF" w:rsidP="00506713">
      <w:pPr>
        <w:jc w:val="both"/>
        <w:rPr>
          <w:rFonts w:ascii="Trebuchet MS" w:hAnsi="Trebuchet MS"/>
        </w:rPr>
      </w:pPr>
      <w:r w:rsidRPr="000E0C50">
        <w:rPr>
          <w:rFonts w:ascii="Trebuchet MS" w:hAnsi="Trebuchet MS"/>
        </w:rPr>
        <w:t>Regiunea mai dispune și de un patrimoniu semnficativ de centre de agrement și baze turistice (tabere școlare) a căror capacitate a scăzut mult în ultimii ani, în principal din cauza investițiilor scăzute în infrastructură și a degradării. Astfel, în regiune există un număr de 14 tabere pentru elevi și preșcolari, care sunt localizate atât în mediul urban, cât și în mediul rural al regiunii.</w:t>
      </w:r>
    </w:p>
    <w:p w14:paraId="03C9B3F0" w14:textId="77777777" w:rsidR="00A63CDF" w:rsidRPr="000E0C50" w:rsidRDefault="00A63CDF" w:rsidP="00506713">
      <w:pPr>
        <w:jc w:val="both"/>
        <w:rPr>
          <w:rFonts w:ascii="Trebuchet MS" w:hAnsi="Trebuchet MS" w:cstheme="minorHAnsi"/>
        </w:rPr>
      </w:pPr>
      <w:r w:rsidRPr="000E0C50">
        <w:rPr>
          <w:rFonts w:ascii="Trebuchet MS" w:hAnsi="Trebuchet MS" w:cstheme="minorHAnsi"/>
        </w:rPr>
        <w:t>În contextul actual, chiar dacă la nivel județean nu există strategii dedicate dezvoltării turismului (cu excepția județului Dâmbovița), se intenționează finanțarea proiectelor care implică punerea în valoare a patrimoniului cultural valoros și a potențialului turistic</w:t>
      </w:r>
      <w:r w:rsidRPr="000E0C50">
        <w:rPr>
          <w:rFonts w:ascii="Trebuchet MS" w:hAnsi="Trebuchet MS" w:cstheme="minorHAnsi"/>
          <w:b/>
          <w:bCs/>
        </w:rPr>
        <w:t xml:space="preserve">. </w:t>
      </w:r>
      <w:r w:rsidRPr="000E0C50">
        <w:rPr>
          <w:rFonts w:ascii="Trebuchet MS" w:hAnsi="Trebuchet MS" w:cstheme="minorHAnsi"/>
        </w:rPr>
        <w:t>Un exemplu de proiect cu impact mare este dezvoltarea infrastructurii de turism în zona Padina-Peștera, inițiativă complementară dezvoltării turistice de pe Valea Prahovei.</w:t>
      </w:r>
    </w:p>
    <w:p w14:paraId="6C08B422" w14:textId="77777777" w:rsidR="00A63CDF" w:rsidRPr="000E0C50" w:rsidRDefault="00A63CDF" w:rsidP="00506713">
      <w:pPr>
        <w:jc w:val="both"/>
        <w:rPr>
          <w:rFonts w:ascii="Trebuchet MS" w:hAnsi="Trebuchet MS" w:cstheme="minorHAnsi"/>
        </w:rPr>
      </w:pPr>
      <w:r w:rsidRPr="000E0C50">
        <w:rPr>
          <w:rFonts w:ascii="Trebuchet MS" w:hAnsi="Trebuchet MS" w:cstheme="minorHAnsi"/>
        </w:rPr>
        <w:t>În perioada 2007–2013 au fost reabilitate 9 infrastructuri turistice, ce au fost vizitate de peste 120 000 de turiști, iar în 2014–2020 au fost depuse 12 proiecte. Totdată, în perioada 2007–2013 au fost reabilitate 13 obiective de patrimoniu, iar în perioada 2014–2020 au fost depuse 50 de proiecte.</w:t>
      </w:r>
    </w:p>
    <w:p w14:paraId="24F3742A" w14:textId="77777777" w:rsidR="00A63CDF" w:rsidRPr="000E0C50" w:rsidRDefault="00A63CDF" w:rsidP="00506713">
      <w:pPr>
        <w:jc w:val="both"/>
        <w:rPr>
          <w:rFonts w:ascii="Trebuchet MS" w:hAnsi="Trebuchet MS" w:cstheme="minorHAnsi"/>
          <w:b/>
          <w:bCs/>
        </w:rPr>
      </w:pPr>
      <w:r w:rsidRPr="000E0C50">
        <w:rPr>
          <w:rFonts w:ascii="Trebuchet MS" w:hAnsi="Trebuchet MS" w:cstheme="minorHAnsi"/>
          <w:b/>
          <w:bCs/>
        </w:rPr>
        <w:t>Obiectiv strategic 7 –</w:t>
      </w:r>
      <w:r w:rsidRPr="000E0C50">
        <w:rPr>
          <w:rFonts w:ascii="Trebuchet MS" w:hAnsi="Trebuchet MS" w:cstheme="minorHAnsi"/>
          <w:b/>
          <w:bCs/>
          <w:noProof/>
        </w:rPr>
        <w:t xml:space="preserve"> </w:t>
      </w:r>
      <w:r w:rsidRPr="000E0C50">
        <w:rPr>
          <w:rFonts w:ascii="Trebuchet MS" w:hAnsi="Trebuchet MS" w:cstheme="minorHAnsi"/>
          <w:b/>
          <w:bCs/>
        </w:rPr>
        <w:t>Dezvoltarea capacității administrative a AMPOR</w:t>
      </w:r>
    </w:p>
    <w:p w14:paraId="2ABC33D2" w14:textId="77777777" w:rsidR="00A63CDF" w:rsidRPr="000E0C50" w:rsidRDefault="00A63CDF" w:rsidP="00506713">
      <w:pPr>
        <w:jc w:val="both"/>
        <w:rPr>
          <w:rFonts w:ascii="Trebuchet MS" w:hAnsi="Trebuchet MS" w:cstheme="minorHAnsi"/>
          <w:i/>
          <w:iCs/>
        </w:rPr>
      </w:pPr>
      <w:r w:rsidRPr="000E0C50">
        <w:rPr>
          <w:rFonts w:ascii="Trebuchet MS" w:hAnsi="Trebuchet MS" w:cstheme="minorHAnsi"/>
          <w:b/>
          <w:bCs/>
        </w:rPr>
        <w:t>Capacitatea administrativă relativ scăzută a ADR SM, în contextul în care va deveni autoritate de management.</w:t>
      </w:r>
    </w:p>
    <w:p w14:paraId="111CBA7C" w14:textId="77777777" w:rsidR="00A63CDF" w:rsidRPr="000E0C50" w:rsidRDefault="00A63CDF" w:rsidP="00506713">
      <w:pPr>
        <w:pStyle w:val="Default"/>
        <w:spacing w:line="276" w:lineRule="auto"/>
        <w:jc w:val="both"/>
        <w:rPr>
          <w:rFonts w:ascii="Trebuchet MS" w:hAnsi="Trebuchet MS"/>
          <w:color w:val="auto"/>
          <w:sz w:val="22"/>
          <w:szCs w:val="22"/>
          <w:lang w:val="ro-RO"/>
        </w:rPr>
      </w:pPr>
      <w:r w:rsidRPr="000E0C50">
        <w:rPr>
          <w:rFonts w:ascii="Trebuchet MS" w:hAnsi="Trebuchet MS" w:cstheme="minorHAnsi"/>
          <w:color w:val="auto"/>
          <w:sz w:val="22"/>
          <w:szCs w:val="22"/>
          <w:lang w:val="ro-RO"/>
        </w:rPr>
        <w:t xml:space="preserve">Personalul ADR/ AM POR SM are o experienţă bogată, mulţi dintre angajaţi lucrând în domeniul fondurilor europene din perioada de dinaintea aderării României la UE. Mediul privat poate deveni mai atractiv pentru aceste persoane, dacă se oferă o salarizare mai competitivă și condiții de lucru mai bune. Și sectorul public poate atrage resursa umană a ADR, urmare a  modificărilor apărute în domeniul salarizării funcționarilor publici. Astfel, dacă nu sunt alocate suficiente fonduri pentru buna desfășurare și gestionarea programului, există riscul pierderii personalului cu experiență și al imposibilității de atragere de personal suplimentar înalt calificat. </w:t>
      </w:r>
    </w:p>
    <w:p w14:paraId="162AED8F" w14:textId="77777777" w:rsidR="00A63CDF" w:rsidRPr="000E0C50" w:rsidRDefault="00A63CDF" w:rsidP="00506713">
      <w:pPr>
        <w:jc w:val="both"/>
        <w:rPr>
          <w:rFonts w:ascii="Trebuchet MS" w:hAnsi="Trebuchet MS" w:cstheme="minorHAnsi"/>
        </w:rPr>
      </w:pPr>
      <w:r w:rsidRPr="000E0C50">
        <w:rPr>
          <w:rFonts w:ascii="Trebuchet MS" w:hAnsi="Trebuchet MS" w:cstheme="minorHAnsi"/>
        </w:rPr>
        <w:t>Asistența tehnică va finanța cheltuielile de funcționare ale ADR, dar și cheltuieli legate de profesionalizarea personalului, procedurizarea activității, îmbunătățirea relației cu beneficiarii etc.</w:t>
      </w:r>
    </w:p>
    <w:p w14:paraId="4701F44A" w14:textId="26EB7B33" w:rsidR="000320D8" w:rsidRPr="000E0C50" w:rsidRDefault="000320D8" w:rsidP="00506713">
      <w:pPr>
        <w:spacing w:after="0"/>
        <w:jc w:val="both"/>
        <w:rPr>
          <w:rFonts w:ascii="Trebuchet MS" w:eastAsia="Times New Roman" w:hAnsi="Trebuchet MS" w:cs="Times New Roman"/>
        </w:rPr>
      </w:pPr>
    </w:p>
    <w:p w14:paraId="7E6F9299" w14:textId="79F5801C" w:rsidR="007F079D" w:rsidRPr="000E0C50" w:rsidRDefault="007F079D" w:rsidP="00506713">
      <w:pPr>
        <w:keepNext/>
        <w:spacing w:after="0"/>
        <w:outlineLvl w:val="1"/>
        <w:rPr>
          <w:rFonts w:ascii="Trebuchet MS" w:eastAsia="Times New Roman" w:hAnsi="Trebuchet MS" w:cs="Arial"/>
          <w:b/>
          <w:bCs/>
        </w:rPr>
      </w:pPr>
      <w:r w:rsidRPr="000E0C50">
        <w:rPr>
          <w:rFonts w:ascii="Trebuchet MS" w:eastAsia="Times New Roman" w:hAnsi="Trebuchet MS" w:cs="Arial"/>
          <w:b/>
          <w:bCs/>
        </w:rPr>
        <w:t>2.   OBIECTIVUL ŞI REZULTATELE AŞTEPTATE</w:t>
      </w:r>
    </w:p>
    <w:p w14:paraId="195800A1" w14:textId="77777777" w:rsidR="007F079D" w:rsidRPr="000E0C50" w:rsidRDefault="007F079D" w:rsidP="00506713">
      <w:pPr>
        <w:keepNext/>
        <w:spacing w:after="0"/>
        <w:jc w:val="both"/>
        <w:outlineLvl w:val="1"/>
        <w:rPr>
          <w:rFonts w:ascii="Trebuchet MS" w:eastAsia="Times New Roman" w:hAnsi="Trebuchet MS" w:cs="Arial"/>
          <w:b/>
          <w:bCs/>
        </w:rPr>
      </w:pPr>
    </w:p>
    <w:p w14:paraId="601CDC81" w14:textId="77777777" w:rsidR="007F079D" w:rsidRPr="000E0C50" w:rsidRDefault="007F079D" w:rsidP="00506713">
      <w:pPr>
        <w:keepNext/>
        <w:tabs>
          <w:tab w:val="left" w:pos="360"/>
          <w:tab w:val="num" w:pos="2160"/>
        </w:tabs>
        <w:spacing w:after="0"/>
        <w:ind w:right="-1080"/>
        <w:outlineLvl w:val="2"/>
        <w:rPr>
          <w:rFonts w:ascii="Trebuchet MS" w:eastAsia="Times New Roman" w:hAnsi="Trebuchet MS" w:cs="Arial"/>
          <w:b/>
          <w:bCs/>
          <w:i/>
          <w:iCs/>
        </w:rPr>
      </w:pPr>
      <w:r w:rsidRPr="000E0C50">
        <w:rPr>
          <w:rFonts w:ascii="Trebuchet MS" w:eastAsia="Times New Roman" w:hAnsi="Trebuchet MS" w:cs="Arial"/>
          <w:b/>
          <w:bCs/>
          <w:i/>
          <w:iCs/>
        </w:rPr>
        <w:t>2.1.  OBIECTIV GENERAL</w:t>
      </w:r>
    </w:p>
    <w:p w14:paraId="4E442DA9" w14:textId="77777777" w:rsidR="00690663" w:rsidRPr="000E0C50" w:rsidRDefault="00690663" w:rsidP="00506713">
      <w:pPr>
        <w:keepNext/>
        <w:tabs>
          <w:tab w:val="left" w:pos="360"/>
          <w:tab w:val="num" w:pos="2160"/>
        </w:tabs>
        <w:spacing w:after="0"/>
        <w:ind w:right="-1080"/>
        <w:outlineLvl w:val="2"/>
        <w:rPr>
          <w:rFonts w:ascii="Trebuchet MS" w:eastAsia="Times New Roman" w:hAnsi="Trebuchet MS" w:cs="Arial"/>
          <w:b/>
          <w:bCs/>
          <w:i/>
          <w:iCs/>
        </w:rPr>
      </w:pPr>
    </w:p>
    <w:p w14:paraId="0587CFD0" w14:textId="0A755BBC" w:rsidR="00F62DDD" w:rsidRPr="000E0C50" w:rsidRDefault="000B106C" w:rsidP="00F62DDD">
      <w:pPr>
        <w:pStyle w:val="Default"/>
        <w:spacing w:line="276" w:lineRule="auto"/>
        <w:jc w:val="both"/>
        <w:rPr>
          <w:rFonts w:ascii="Trebuchet MS" w:hAnsi="Trebuchet MS"/>
          <w:color w:val="auto"/>
          <w:sz w:val="22"/>
          <w:szCs w:val="22"/>
          <w:lang w:val="ro-RO"/>
        </w:rPr>
      </w:pPr>
      <w:r w:rsidRPr="000E0C50">
        <w:rPr>
          <w:rFonts w:ascii="Trebuchet MS" w:hAnsi="Trebuchet MS"/>
          <w:color w:val="auto"/>
          <w:sz w:val="22"/>
          <w:szCs w:val="22"/>
          <w:lang w:val="ro-RO"/>
        </w:rPr>
        <w:t xml:space="preserve">Obiectivul general al </w:t>
      </w:r>
      <w:r w:rsidR="00A63CDF" w:rsidRPr="000E0C50">
        <w:rPr>
          <w:rFonts w:ascii="Trebuchet MS" w:hAnsi="Trebuchet MS"/>
          <w:color w:val="auto"/>
          <w:sz w:val="22"/>
          <w:szCs w:val="22"/>
          <w:lang w:val="ro-RO"/>
        </w:rPr>
        <w:t>contractului</w:t>
      </w:r>
      <w:r w:rsidRPr="000E0C50">
        <w:rPr>
          <w:rFonts w:ascii="Trebuchet MS" w:hAnsi="Trebuchet MS"/>
          <w:color w:val="auto"/>
          <w:sz w:val="22"/>
          <w:szCs w:val="22"/>
          <w:lang w:val="ro-RO"/>
        </w:rPr>
        <w:t xml:space="preserve"> este </w:t>
      </w:r>
      <w:r w:rsidR="00010A73" w:rsidRPr="000E0C50">
        <w:rPr>
          <w:rFonts w:ascii="Trebuchet MS" w:hAnsi="Trebuchet MS"/>
          <w:color w:val="auto"/>
          <w:sz w:val="22"/>
          <w:szCs w:val="22"/>
          <w:lang w:val="ro-RO"/>
        </w:rPr>
        <w:t xml:space="preserve">prestarea în beneficiul ADR Sud Muntenia de servicii de expertiza de specialitate pentru </w:t>
      </w:r>
      <w:r w:rsidR="00E44D2F" w:rsidRPr="000E0C50">
        <w:rPr>
          <w:rFonts w:ascii="Trebuchet MS" w:hAnsi="Trebuchet MS"/>
          <w:color w:val="auto"/>
          <w:sz w:val="22"/>
          <w:szCs w:val="22"/>
          <w:lang w:val="ro-RO"/>
        </w:rPr>
        <w:t>elaborarea:</w:t>
      </w:r>
    </w:p>
    <w:p w14:paraId="5AB6819C" w14:textId="0CEC7F8C" w:rsidR="00E32F44" w:rsidRPr="000E0C50" w:rsidRDefault="00E44D2F" w:rsidP="00E32F44">
      <w:pPr>
        <w:pStyle w:val="Default"/>
        <w:numPr>
          <w:ilvl w:val="0"/>
          <w:numId w:val="33"/>
        </w:numPr>
        <w:spacing w:line="276" w:lineRule="auto"/>
        <w:ind w:left="709" w:hanging="643"/>
        <w:jc w:val="both"/>
        <w:rPr>
          <w:rFonts w:ascii="Trebuchet MS" w:hAnsi="Trebuchet MS" w:cs="Times New Roman"/>
          <w:color w:val="auto"/>
          <w:sz w:val="22"/>
          <w:szCs w:val="22"/>
          <w:lang w:val="ro-RO"/>
        </w:rPr>
      </w:pPr>
      <w:bookmarkStart w:id="10" w:name="_Hlk54007775"/>
      <w:r w:rsidRPr="000E0C50">
        <w:rPr>
          <w:rFonts w:ascii="Trebuchet MS" w:hAnsi="Trebuchet MS"/>
          <w:color w:val="auto"/>
          <w:sz w:val="22"/>
          <w:szCs w:val="22"/>
          <w:lang w:val="ro-RO"/>
        </w:rPr>
        <w:t>unei</w:t>
      </w:r>
      <w:r w:rsidR="00F62DDD" w:rsidRPr="000E0C50">
        <w:rPr>
          <w:rFonts w:ascii="Trebuchet MS" w:hAnsi="Trebuchet MS"/>
          <w:color w:val="auto"/>
          <w:sz w:val="22"/>
          <w:szCs w:val="22"/>
          <w:lang w:val="ro-RO"/>
        </w:rPr>
        <w:t xml:space="preserve"> </w:t>
      </w:r>
      <w:r w:rsidR="0095744D" w:rsidRPr="000E0C50">
        <w:rPr>
          <w:rFonts w:ascii="Trebuchet MS" w:hAnsi="Trebuchet MS"/>
          <w:color w:val="auto"/>
          <w:sz w:val="22"/>
          <w:szCs w:val="22"/>
          <w:lang w:val="ro-RO"/>
        </w:rPr>
        <w:t>metodologi</w:t>
      </w:r>
      <w:r w:rsidRPr="000E0C50">
        <w:rPr>
          <w:rFonts w:ascii="Trebuchet MS" w:hAnsi="Trebuchet MS"/>
          <w:color w:val="auto"/>
          <w:sz w:val="22"/>
          <w:szCs w:val="22"/>
          <w:lang w:val="ro-RO"/>
        </w:rPr>
        <w:t>i</w:t>
      </w:r>
      <w:r w:rsidR="0095744D" w:rsidRPr="000E0C50">
        <w:rPr>
          <w:rFonts w:ascii="Trebuchet MS" w:hAnsi="Trebuchet MS"/>
          <w:color w:val="auto"/>
          <w:sz w:val="22"/>
          <w:szCs w:val="22"/>
          <w:lang w:val="ro-RO"/>
        </w:rPr>
        <w:t xml:space="preserve"> privind u</w:t>
      </w:r>
      <w:r w:rsidR="002F5CEF" w:rsidRPr="000E0C50">
        <w:rPr>
          <w:rFonts w:ascii="Trebuchet MS" w:hAnsi="Trebuchet MS" w:cs="Times New Roman"/>
          <w:color w:val="auto"/>
          <w:sz w:val="22"/>
          <w:szCs w:val="22"/>
          <w:lang w:val="ro-RO"/>
        </w:rPr>
        <w:t>tilizarea</w:t>
      </w:r>
      <w:r w:rsidR="002A7AF3" w:rsidRPr="000E0C50">
        <w:rPr>
          <w:rFonts w:ascii="Trebuchet MS" w:hAnsi="Trebuchet MS" w:cs="Times New Roman"/>
          <w:color w:val="auto"/>
          <w:sz w:val="22"/>
          <w:szCs w:val="22"/>
          <w:lang w:val="ro-RO"/>
        </w:rPr>
        <w:t xml:space="preserve"> </w:t>
      </w:r>
      <w:bookmarkStart w:id="11" w:name="_Hlk54700984"/>
      <w:r w:rsidR="002A7AF3" w:rsidRPr="000E0C50">
        <w:rPr>
          <w:rFonts w:ascii="Trebuchet MS" w:hAnsi="Trebuchet MS" w:cs="Times New Roman"/>
          <w:color w:val="auto"/>
          <w:sz w:val="22"/>
          <w:szCs w:val="22"/>
          <w:lang w:val="ro-RO"/>
        </w:rPr>
        <w:t xml:space="preserve">costurilor simplificate în perioada de programare 2021 </w:t>
      </w:r>
      <w:r w:rsidR="00E32F44" w:rsidRPr="000E0C50">
        <w:rPr>
          <w:rFonts w:ascii="Trebuchet MS" w:hAnsi="Trebuchet MS" w:cs="Times New Roman"/>
          <w:color w:val="auto"/>
          <w:sz w:val="22"/>
          <w:szCs w:val="22"/>
          <w:lang w:val="ro-RO"/>
        </w:rPr>
        <w:t>–</w:t>
      </w:r>
      <w:r w:rsidR="002A7AF3" w:rsidRPr="000E0C50">
        <w:rPr>
          <w:rFonts w:ascii="Trebuchet MS" w:hAnsi="Trebuchet MS" w:cs="Times New Roman"/>
          <w:color w:val="auto"/>
          <w:sz w:val="22"/>
          <w:szCs w:val="22"/>
          <w:lang w:val="ro-RO"/>
        </w:rPr>
        <w:t xml:space="preserve"> 2027</w:t>
      </w:r>
      <w:bookmarkEnd w:id="11"/>
    </w:p>
    <w:p w14:paraId="43EE79F6" w14:textId="77777777" w:rsidR="00E32F44" w:rsidRPr="000E0C50" w:rsidRDefault="00E44D2F" w:rsidP="005906B1">
      <w:pPr>
        <w:pStyle w:val="Default"/>
        <w:numPr>
          <w:ilvl w:val="0"/>
          <w:numId w:val="33"/>
        </w:numPr>
        <w:spacing w:line="276" w:lineRule="auto"/>
        <w:ind w:left="60" w:firstLine="30"/>
        <w:jc w:val="both"/>
        <w:rPr>
          <w:rFonts w:ascii="Trebuchet MS" w:hAnsi="Trebuchet MS" w:cs="Times New Roman"/>
          <w:color w:val="auto"/>
          <w:sz w:val="22"/>
          <w:szCs w:val="22"/>
          <w:lang w:val="ro-RO"/>
        </w:rPr>
      </w:pPr>
      <w:r w:rsidRPr="000E0C50">
        <w:rPr>
          <w:rFonts w:ascii="Trebuchet MS" w:hAnsi="Trebuchet MS" w:cs="Times New Roman"/>
          <w:color w:val="auto"/>
          <w:sz w:val="22"/>
          <w:szCs w:val="22"/>
          <w:lang w:val="ro-RO"/>
        </w:rPr>
        <w:t xml:space="preserve">unei </w:t>
      </w:r>
      <w:r w:rsidR="00065967" w:rsidRPr="000E0C50">
        <w:rPr>
          <w:rFonts w:ascii="Trebuchet MS" w:hAnsi="Trebuchet MS" w:cs="Times New Roman"/>
          <w:color w:val="auto"/>
          <w:sz w:val="22"/>
          <w:szCs w:val="22"/>
          <w:lang w:val="ro-RO"/>
        </w:rPr>
        <w:t>metodologi</w:t>
      </w:r>
      <w:r w:rsidR="002A7AF3" w:rsidRPr="000E0C50">
        <w:rPr>
          <w:rFonts w:ascii="Trebuchet MS" w:hAnsi="Trebuchet MS" w:cs="Times New Roman"/>
          <w:color w:val="auto"/>
          <w:sz w:val="22"/>
          <w:szCs w:val="22"/>
          <w:lang w:val="ro-RO"/>
        </w:rPr>
        <w:t>i</w:t>
      </w:r>
      <w:r w:rsidR="00065967" w:rsidRPr="000E0C50">
        <w:rPr>
          <w:rFonts w:ascii="Trebuchet MS" w:hAnsi="Trebuchet MS" w:cs="Times New Roman"/>
          <w:color w:val="auto"/>
          <w:sz w:val="22"/>
          <w:szCs w:val="22"/>
          <w:lang w:val="ro-RO"/>
        </w:rPr>
        <w:t xml:space="preserve"> privind definirea și monitorizarea indicatorilor și rezultatelor programului</w:t>
      </w:r>
      <w:r w:rsidR="00646FD4" w:rsidRPr="000E0C50">
        <w:rPr>
          <w:rFonts w:ascii="Trebuchet MS" w:hAnsi="Trebuchet MS" w:cs="Times New Roman"/>
          <w:color w:val="auto"/>
          <w:sz w:val="22"/>
          <w:szCs w:val="22"/>
          <w:lang w:val="ro-RO"/>
        </w:rPr>
        <w:t>,</w:t>
      </w:r>
      <w:r w:rsidR="00471AF4" w:rsidRPr="000E0C50">
        <w:rPr>
          <w:rFonts w:ascii="Trebuchet MS" w:hAnsi="Trebuchet MS" w:cs="Times New Roman"/>
          <w:color w:val="auto"/>
          <w:sz w:val="22"/>
          <w:szCs w:val="22"/>
          <w:lang w:val="ro-RO"/>
        </w:rPr>
        <w:t xml:space="preserve"> </w:t>
      </w:r>
      <w:r w:rsidR="0095744D" w:rsidRPr="000E0C50">
        <w:rPr>
          <w:rFonts w:ascii="Trebuchet MS" w:hAnsi="Trebuchet MS" w:cs="Times New Roman"/>
          <w:color w:val="auto"/>
          <w:sz w:val="22"/>
          <w:szCs w:val="22"/>
          <w:lang w:val="ro-RO"/>
        </w:rPr>
        <w:t xml:space="preserve">în vederea </w:t>
      </w:r>
      <w:r w:rsidR="00646FD4" w:rsidRPr="000E0C50">
        <w:rPr>
          <w:rFonts w:ascii="Trebuchet MS" w:hAnsi="Trebuchet MS" w:cs="Times New Roman"/>
          <w:color w:val="auto"/>
          <w:sz w:val="22"/>
          <w:szCs w:val="22"/>
          <w:lang w:val="ro-RO"/>
        </w:rPr>
        <w:t>utilizării datelor din cuprinsul</w:t>
      </w:r>
      <w:r w:rsidR="0095744D" w:rsidRPr="000E0C50">
        <w:rPr>
          <w:rFonts w:ascii="Trebuchet MS" w:hAnsi="Trebuchet MS" w:cs="Times New Roman"/>
          <w:color w:val="auto"/>
          <w:sz w:val="22"/>
          <w:szCs w:val="22"/>
          <w:lang w:val="ro-RO"/>
        </w:rPr>
        <w:t xml:space="preserve"> acest</w:t>
      </w:r>
      <w:r w:rsidR="00065967" w:rsidRPr="000E0C50">
        <w:rPr>
          <w:rFonts w:ascii="Trebuchet MS" w:hAnsi="Trebuchet MS" w:cs="Times New Roman"/>
          <w:color w:val="auto"/>
          <w:sz w:val="22"/>
          <w:szCs w:val="22"/>
          <w:lang w:val="ro-RO"/>
        </w:rPr>
        <w:t>ora</w:t>
      </w:r>
      <w:r w:rsidR="0095744D" w:rsidRPr="000E0C50">
        <w:rPr>
          <w:rFonts w:ascii="Trebuchet MS" w:hAnsi="Trebuchet MS" w:cs="Times New Roman"/>
          <w:color w:val="auto"/>
          <w:sz w:val="22"/>
          <w:szCs w:val="22"/>
          <w:lang w:val="ro-RO"/>
        </w:rPr>
        <w:t xml:space="preserve"> în Programul Operațional Regional Sud Muntenia 2021-2027</w:t>
      </w:r>
      <w:bookmarkStart w:id="12" w:name="_Hlk54701017"/>
    </w:p>
    <w:p w14:paraId="6E9761E2" w14:textId="5F511062" w:rsidR="004A0145" w:rsidRPr="000E0C50" w:rsidRDefault="004A0145" w:rsidP="005906B1">
      <w:pPr>
        <w:pStyle w:val="Default"/>
        <w:numPr>
          <w:ilvl w:val="0"/>
          <w:numId w:val="33"/>
        </w:numPr>
        <w:spacing w:line="276" w:lineRule="auto"/>
        <w:ind w:left="60" w:firstLine="30"/>
        <w:jc w:val="both"/>
        <w:rPr>
          <w:rFonts w:ascii="Trebuchet MS" w:hAnsi="Trebuchet MS" w:cs="Times New Roman"/>
          <w:color w:val="auto"/>
          <w:sz w:val="22"/>
          <w:szCs w:val="22"/>
          <w:lang w:val="ro-RO"/>
        </w:rPr>
      </w:pPr>
      <w:r w:rsidRPr="000E0C50">
        <w:rPr>
          <w:rFonts w:ascii="Trebuchet MS" w:hAnsi="Trebuchet MS"/>
          <w:color w:val="auto"/>
          <w:sz w:val="22"/>
          <w:szCs w:val="22"/>
          <w:lang w:val="ro-RO"/>
        </w:rPr>
        <w:t xml:space="preserve">Asistență acordată ADR Sud Muntenia în procesul de negociere cu reprezentanții Comisiei Europene a </w:t>
      </w:r>
      <w:r w:rsidRPr="000E0C50">
        <w:rPr>
          <w:rFonts w:ascii="Trebuchet MS" w:hAnsi="Trebuchet MS" w:cs="Times New Roman"/>
          <w:color w:val="auto"/>
          <w:sz w:val="22"/>
          <w:szCs w:val="22"/>
          <w:lang w:val="ro-RO"/>
        </w:rPr>
        <w:t>Programului Operațional Regional Sud Muntenia 2021-2027</w:t>
      </w:r>
    </w:p>
    <w:bookmarkEnd w:id="10"/>
    <w:bookmarkEnd w:id="12"/>
    <w:p w14:paraId="7CE70E89" w14:textId="5647C0C2" w:rsidR="007F079D" w:rsidRPr="000E0C50" w:rsidRDefault="007F079D" w:rsidP="00F62DDD">
      <w:pPr>
        <w:spacing w:after="0"/>
        <w:jc w:val="both"/>
        <w:rPr>
          <w:rFonts w:ascii="Trebuchet MS" w:eastAsia="Times New Roman" w:hAnsi="Trebuchet MS" w:cs="Arial"/>
          <w:b/>
          <w:bCs/>
        </w:rPr>
      </w:pPr>
    </w:p>
    <w:p w14:paraId="4725A46A" w14:textId="77777777" w:rsidR="007F079D" w:rsidRPr="000E0C50" w:rsidRDefault="007F079D" w:rsidP="00F62DDD">
      <w:pPr>
        <w:keepNext/>
        <w:tabs>
          <w:tab w:val="num" w:pos="2160"/>
        </w:tabs>
        <w:spacing w:after="0"/>
        <w:ind w:left="-756" w:right="-1080" w:firstLine="756"/>
        <w:jc w:val="both"/>
        <w:outlineLvl w:val="2"/>
        <w:rPr>
          <w:rFonts w:ascii="Trebuchet MS" w:eastAsia="Times New Roman" w:hAnsi="Trebuchet MS" w:cs="Arial"/>
          <w:b/>
          <w:bCs/>
          <w:i/>
          <w:iCs/>
        </w:rPr>
      </w:pPr>
      <w:r w:rsidRPr="000E0C50">
        <w:rPr>
          <w:rFonts w:ascii="Trebuchet MS" w:eastAsia="Times New Roman" w:hAnsi="Trebuchet MS" w:cs="Arial"/>
          <w:b/>
          <w:bCs/>
          <w:i/>
          <w:iCs/>
        </w:rPr>
        <w:t>2.2.   SCOPUL</w:t>
      </w:r>
    </w:p>
    <w:p w14:paraId="0A216016" w14:textId="77777777" w:rsidR="007F079D" w:rsidRPr="000E0C50" w:rsidRDefault="007F079D" w:rsidP="00F62DDD">
      <w:pPr>
        <w:keepNext/>
        <w:spacing w:after="0"/>
        <w:jc w:val="both"/>
        <w:rPr>
          <w:rFonts w:ascii="Trebuchet MS" w:eastAsia="Times New Roman" w:hAnsi="Trebuchet MS" w:cs="Arial"/>
        </w:rPr>
      </w:pPr>
    </w:p>
    <w:p w14:paraId="0D749662" w14:textId="77777777" w:rsidR="00F62DDD" w:rsidRPr="000E0C50" w:rsidRDefault="001E7E90" w:rsidP="00F62DDD">
      <w:pPr>
        <w:pStyle w:val="Default"/>
        <w:spacing w:line="276" w:lineRule="auto"/>
        <w:jc w:val="both"/>
        <w:rPr>
          <w:rFonts w:ascii="Trebuchet MS" w:hAnsi="Trebuchet MS"/>
          <w:color w:val="auto"/>
          <w:sz w:val="22"/>
          <w:szCs w:val="22"/>
          <w:lang w:val="ro-RO"/>
        </w:rPr>
      </w:pPr>
      <w:r w:rsidRPr="000E0C50">
        <w:rPr>
          <w:rFonts w:ascii="Trebuchet MS" w:hAnsi="Trebuchet MS"/>
          <w:color w:val="auto"/>
          <w:sz w:val="22"/>
          <w:szCs w:val="22"/>
          <w:lang w:val="ro-RO"/>
        </w:rPr>
        <w:t xml:space="preserve">Scopul </w:t>
      </w:r>
      <w:r w:rsidR="00AE55E4" w:rsidRPr="000E0C50">
        <w:rPr>
          <w:rFonts w:ascii="Trebuchet MS" w:hAnsi="Trebuchet MS"/>
          <w:color w:val="auto"/>
          <w:sz w:val="22"/>
          <w:szCs w:val="22"/>
          <w:lang w:val="ro-RO"/>
        </w:rPr>
        <w:t xml:space="preserve">contractului </w:t>
      </w:r>
      <w:r w:rsidR="00557DAA" w:rsidRPr="000E0C50">
        <w:rPr>
          <w:rFonts w:ascii="Trebuchet MS" w:hAnsi="Trebuchet MS"/>
          <w:color w:val="auto"/>
          <w:sz w:val="22"/>
          <w:szCs w:val="22"/>
          <w:lang w:val="ro-RO"/>
        </w:rPr>
        <w:t>este</w:t>
      </w:r>
      <w:r w:rsidR="00F62DDD" w:rsidRPr="000E0C50">
        <w:rPr>
          <w:rFonts w:ascii="Trebuchet MS" w:hAnsi="Trebuchet MS"/>
          <w:color w:val="auto"/>
          <w:sz w:val="22"/>
          <w:szCs w:val="22"/>
          <w:lang w:val="ro-RO"/>
        </w:rPr>
        <w:t>:</w:t>
      </w:r>
    </w:p>
    <w:p w14:paraId="2D4DE423" w14:textId="1A6C9D17" w:rsidR="00F62DDD" w:rsidRPr="000E0C50" w:rsidRDefault="00AE55E4" w:rsidP="00F62DDD">
      <w:pPr>
        <w:pStyle w:val="Default"/>
        <w:numPr>
          <w:ilvl w:val="0"/>
          <w:numId w:val="34"/>
        </w:numPr>
        <w:spacing w:line="276" w:lineRule="auto"/>
        <w:jc w:val="both"/>
        <w:rPr>
          <w:rFonts w:ascii="Trebuchet MS" w:hAnsi="Trebuchet MS" w:cs="Times New Roman"/>
          <w:color w:val="auto"/>
          <w:sz w:val="22"/>
          <w:szCs w:val="22"/>
          <w:lang w:val="ro-RO"/>
        </w:rPr>
      </w:pPr>
      <w:r w:rsidRPr="000E0C50">
        <w:rPr>
          <w:rFonts w:ascii="Trebuchet MS" w:hAnsi="Trebuchet MS"/>
          <w:color w:val="auto"/>
          <w:sz w:val="22"/>
          <w:szCs w:val="22"/>
          <w:lang w:val="ro-RO"/>
        </w:rPr>
        <w:t xml:space="preserve">definirea categoriilor de costuri eligibile </w:t>
      </w:r>
      <w:r w:rsidR="002A7AF3" w:rsidRPr="000E0C50">
        <w:rPr>
          <w:rFonts w:ascii="Trebuchet MS" w:hAnsi="Trebuchet MS"/>
          <w:color w:val="auto"/>
          <w:sz w:val="22"/>
          <w:szCs w:val="22"/>
          <w:lang w:val="ro-RO"/>
        </w:rPr>
        <w:t xml:space="preserve">pentru care </w:t>
      </w:r>
      <w:r w:rsidRPr="000E0C50">
        <w:rPr>
          <w:rFonts w:ascii="Trebuchet MS" w:hAnsi="Trebuchet MS"/>
          <w:color w:val="auto"/>
          <w:sz w:val="22"/>
          <w:szCs w:val="22"/>
          <w:lang w:val="ro-RO"/>
        </w:rPr>
        <w:t xml:space="preserve">ar putea fi utilizate </w:t>
      </w:r>
      <w:r w:rsidR="004A43A7" w:rsidRPr="000E0C50">
        <w:rPr>
          <w:rFonts w:ascii="Trebuchet MS" w:hAnsi="Trebuchet MS"/>
          <w:color w:val="auto"/>
          <w:sz w:val="22"/>
          <w:szCs w:val="22"/>
          <w:lang w:val="ro-RO"/>
        </w:rPr>
        <w:t>costuri</w:t>
      </w:r>
      <w:r w:rsidR="002A7AF3" w:rsidRPr="000E0C50">
        <w:rPr>
          <w:rFonts w:ascii="Trebuchet MS" w:hAnsi="Trebuchet MS"/>
          <w:color w:val="auto"/>
          <w:sz w:val="22"/>
          <w:szCs w:val="22"/>
          <w:lang w:val="ro-RO"/>
        </w:rPr>
        <w:t>le</w:t>
      </w:r>
      <w:r w:rsidR="004A43A7" w:rsidRPr="000E0C50">
        <w:rPr>
          <w:rFonts w:ascii="Trebuchet MS" w:hAnsi="Trebuchet MS"/>
          <w:color w:val="auto"/>
          <w:sz w:val="22"/>
          <w:szCs w:val="22"/>
          <w:lang w:val="ro-RO"/>
        </w:rPr>
        <w:t xml:space="preserve"> simplificate </w:t>
      </w:r>
      <w:r w:rsidRPr="000E0C50">
        <w:rPr>
          <w:rFonts w:ascii="Trebuchet MS" w:hAnsi="Trebuchet MS"/>
          <w:color w:val="auto"/>
          <w:sz w:val="22"/>
          <w:szCs w:val="22"/>
          <w:lang w:val="ro-RO"/>
        </w:rPr>
        <w:t>în sensul simplificării procedurilor de decontare a</w:t>
      </w:r>
      <w:r w:rsidR="002A7AF3" w:rsidRPr="000E0C50">
        <w:rPr>
          <w:rFonts w:ascii="Trebuchet MS" w:hAnsi="Trebuchet MS"/>
          <w:color w:val="auto"/>
          <w:sz w:val="22"/>
          <w:szCs w:val="22"/>
          <w:lang w:val="ro-RO"/>
        </w:rPr>
        <w:t xml:space="preserve"> </w:t>
      </w:r>
      <w:r w:rsidRPr="000E0C50">
        <w:rPr>
          <w:rFonts w:ascii="Trebuchet MS" w:hAnsi="Trebuchet MS"/>
          <w:color w:val="auto"/>
          <w:sz w:val="22"/>
          <w:szCs w:val="22"/>
          <w:lang w:val="ro-RO"/>
        </w:rPr>
        <w:t>cheltuieli</w:t>
      </w:r>
      <w:r w:rsidR="002A7AF3" w:rsidRPr="000E0C50">
        <w:rPr>
          <w:rFonts w:ascii="Trebuchet MS" w:hAnsi="Trebuchet MS"/>
          <w:color w:val="auto"/>
          <w:sz w:val="22"/>
          <w:szCs w:val="22"/>
          <w:lang w:val="ro-RO"/>
        </w:rPr>
        <w:t>lor eligibile</w:t>
      </w:r>
      <w:r w:rsidRPr="000E0C50">
        <w:rPr>
          <w:rFonts w:ascii="Trebuchet MS" w:hAnsi="Trebuchet MS"/>
          <w:color w:val="auto"/>
          <w:sz w:val="22"/>
          <w:szCs w:val="22"/>
          <w:lang w:val="ro-RO"/>
        </w:rPr>
        <w:t xml:space="preserve"> și de reducere a ratei de eroare în procesul de implementare al </w:t>
      </w:r>
      <w:r w:rsidR="001E7E90" w:rsidRPr="000E0C50">
        <w:rPr>
          <w:rFonts w:ascii="Trebuchet MS" w:hAnsi="Trebuchet MS"/>
          <w:color w:val="auto"/>
          <w:sz w:val="22"/>
          <w:szCs w:val="22"/>
          <w:lang w:val="ro-RO"/>
        </w:rPr>
        <w:t>Programul</w:t>
      </w:r>
      <w:r w:rsidRPr="000E0C50">
        <w:rPr>
          <w:rFonts w:ascii="Trebuchet MS" w:hAnsi="Trebuchet MS"/>
          <w:color w:val="auto"/>
          <w:sz w:val="22"/>
          <w:szCs w:val="22"/>
          <w:lang w:val="ro-RO"/>
        </w:rPr>
        <w:t>ui</w:t>
      </w:r>
      <w:r w:rsidR="001E7E90" w:rsidRPr="000E0C50">
        <w:rPr>
          <w:rFonts w:ascii="Trebuchet MS" w:hAnsi="Trebuchet MS"/>
          <w:color w:val="auto"/>
          <w:sz w:val="22"/>
          <w:szCs w:val="22"/>
          <w:lang w:val="ro-RO"/>
        </w:rPr>
        <w:t xml:space="preserve"> Operational Regional</w:t>
      </w:r>
      <w:r w:rsidRPr="000E0C50">
        <w:rPr>
          <w:rFonts w:ascii="Trebuchet MS" w:hAnsi="Trebuchet MS"/>
          <w:color w:val="auto"/>
          <w:sz w:val="22"/>
          <w:szCs w:val="22"/>
          <w:lang w:val="ro-RO"/>
        </w:rPr>
        <w:t xml:space="preserve"> Sud Muntenia 2021-2027</w:t>
      </w:r>
    </w:p>
    <w:p w14:paraId="6CD9F510" w14:textId="25E69109" w:rsidR="00265071" w:rsidRPr="000E0C50" w:rsidRDefault="00265071" w:rsidP="00F62DDD">
      <w:pPr>
        <w:pStyle w:val="Default"/>
        <w:numPr>
          <w:ilvl w:val="0"/>
          <w:numId w:val="34"/>
        </w:numPr>
        <w:spacing w:line="276" w:lineRule="auto"/>
        <w:jc w:val="both"/>
        <w:rPr>
          <w:rFonts w:ascii="Trebuchet MS" w:hAnsi="Trebuchet MS" w:cs="Times New Roman"/>
          <w:color w:val="auto"/>
          <w:sz w:val="22"/>
          <w:szCs w:val="22"/>
          <w:lang w:val="ro-RO"/>
        </w:rPr>
      </w:pPr>
      <w:r w:rsidRPr="000E0C50">
        <w:rPr>
          <w:rFonts w:ascii="Trebuchet MS" w:hAnsi="Trebuchet MS" w:cs="Times New Roman"/>
          <w:color w:val="auto"/>
          <w:sz w:val="22"/>
          <w:szCs w:val="22"/>
          <w:lang w:val="ro-RO"/>
        </w:rPr>
        <w:t xml:space="preserve">definirea și </w:t>
      </w:r>
      <w:r w:rsidR="00915421" w:rsidRPr="000E0C50">
        <w:rPr>
          <w:rFonts w:ascii="Trebuchet MS" w:hAnsi="Trebuchet MS" w:cs="Times New Roman"/>
          <w:color w:val="auto"/>
          <w:sz w:val="22"/>
          <w:szCs w:val="22"/>
          <w:lang w:val="ro-RO"/>
        </w:rPr>
        <w:t xml:space="preserve">cuantificarea </w:t>
      </w:r>
      <w:r w:rsidRPr="000E0C50">
        <w:rPr>
          <w:rFonts w:ascii="Trebuchet MS" w:hAnsi="Trebuchet MS" w:cs="Times New Roman"/>
          <w:color w:val="auto"/>
          <w:sz w:val="22"/>
          <w:szCs w:val="22"/>
          <w:lang w:val="ro-RO"/>
        </w:rPr>
        <w:t>indicatorilor Programului Operațional Regional Sud Muntenia 2021-2027.</w:t>
      </w:r>
    </w:p>
    <w:p w14:paraId="077834CC" w14:textId="77777777" w:rsidR="007F079D" w:rsidRPr="000E0C50" w:rsidRDefault="007F079D" w:rsidP="00506713">
      <w:pPr>
        <w:spacing w:after="0"/>
        <w:jc w:val="both"/>
        <w:rPr>
          <w:rFonts w:ascii="Trebuchet MS" w:eastAsia="Times New Roman" w:hAnsi="Trebuchet MS" w:cs="Times New Roman"/>
          <w:b/>
          <w:bCs/>
          <w:iCs/>
        </w:rPr>
      </w:pPr>
      <w:r w:rsidRPr="000E0C50">
        <w:rPr>
          <w:rFonts w:ascii="Trebuchet MS" w:eastAsia="Times New Roman" w:hAnsi="Trebuchet MS" w:cs="Arial"/>
        </w:rPr>
        <w:t xml:space="preserve"> </w:t>
      </w:r>
    </w:p>
    <w:p w14:paraId="298E1FEC" w14:textId="77777777" w:rsidR="007F079D" w:rsidRPr="000E0C50" w:rsidRDefault="007F079D" w:rsidP="00506713">
      <w:pPr>
        <w:keepNext/>
        <w:spacing w:after="0"/>
        <w:jc w:val="both"/>
        <w:rPr>
          <w:rFonts w:ascii="Trebuchet MS" w:eastAsia="Times New Roman" w:hAnsi="Trebuchet MS" w:cs="Arial"/>
        </w:rPr>
      </w:pPr>
    </w:p>
    <w:p w14:paraId="4C6B61D9" w14:textId="0730064E" w:rsidR="007F079D" w:rsidRPr="000E0C50" w:rsidRDefault="007F079D" w:rsidP="00506713">
      <w:pPr>
        <w:keepNext/>
        <w:tabs>
          <w:tab w:val="num" w:pos="2160"/>
        </w:tabs>
        <w:spacing w:after="0"/>
        <w:ind w:left="360" w:right="-1080" w:hanging="360"/>
        <w:outlineLvl w:val="2"/>
        <w:rPr>
          <w:rFonts w:ascii="Trebuchet MS" w:eastAsia="Times New Roman" w:hAnsi="Trebuchet MS" w:cs="Arial"/>
          <w:b/>
          <w:bCs/>
          <w:i/>
          <w:iCs/>
        </w:rPr>
      </w:pPr>
      <w:r w:rsidRPr="000E0C50">
        <w:rPr>
          <w:rFonts w:ascii="Trebuchet MS" w:eastAsia="Times New Roman" w:hAnsi="Trebuchet MS" w:cs="Arial"/>
          <w:b/>
          <w:bCs/>
          <w:i/>
          <w:iCs/>
        </w:rPr>
        <w:t xml:space="preserve">2.3.  REZULTATE CE TREBUIE OBŢINUTE DE  PRESTATOR </w:t>
      </w:r>
    </w:p>
    <w:p w14:paraId="586E9B8D" w14:textId="6A8F7475" w:rsidR="006A0DBA" w:rsidRPr="000E0C50" w:rsidRDefault="006A0DBA" w:rsidP="00506713">
      <w:pPr>
        <w:keepNext/>
        <w:tabs>
          <w:tab w:val="num" w:pos="2160"/>
        </w:tabs>
        <w:spacing w:after="0"/>
        <w:ind w:left="360" w:right="-1080" w:hanging="360"/>
        <w:outlineLvl w:val="2"/>
        <w:rPr>
          <w:rFonts w:ascii="Trebuchet MS" w:eastAsia="Times New Roman" w:hAnsi="Trebuchet MS" w:cs="Arial"/>
          <w:b/>
          <w:bCs/>
          <w:i/>
          <w:iCs/>
        </w:rPr>
      </w:pPr>
    </w:p>
    <w:p w14:paraId="0E6F522A" w14:textId="707A47D4" w:rsidR="006A0DBA" w:rsidRPr="000E0C50" w:rsidRDefault="009F1370" w:rsidP="009F1370">
      <w:pPr>
        <w:pStyle w:val="Default"/>
        <w:spacing w:line="276" w:lineRule="auto"/>
        <w:ind w:left="709"/>
        <w:jc w:val="both"/>
        <w:rPr>
          <w:rFonts w:ascii="Trebuchet MS" w:hAnsi="Trebuchet MS" w:cs="Times New Roman"/>
          <w:color w:val="auto"/>
          <w:sz w:val="22"/>
          <w:szCs w:val="22"/>
          <w:lang w:val="en-US"/>
        </w:rPr>
      </w:pPr>
      <w:r w:rsidRPr="000E0C50">
        <w:rPr>
          <w:rFonts w:ascii="Trebuchet MS" w:hAnsi="Trebuchet MS"/>
          <w:b/>
          <w:bCs/>
          <w:color w:val="auto"/>
          <w:sz w:val="22"/>
          <w:szCs w:val="22"/>
          <w:lang w:val="ro-RO"/>
        </w:rPr>
        <w:t>Activitatea I</w:t>
      </w:r>
      <w:r w:rsidR="006A0DBA" w:rsidRPr="000E0C50">
        <w:rPr>
          <w:rFonts w:ascii="Trebuchet MS" w:hAnsi="Trebuchet MS"/>
          <w:b/>
          <w:bCs/>
          <w:i/>
          <w:iCs/>
          <w:color w:val="auto"/>
          <w:sz w:val="22"/>
          <w:szCs w:val="22"/>
          <w:lang w:val="ro-RO"/>
        </w:rPr>
        <w:t xml:space="preserve"> - </w:t>
      </w:r>
      <w:r w:rsidR="006A0DBA" w:rsidRPr="000E0C50">
        <w:rPr>
          <w:rFonts w:ascii="Trebuchet MS" w:hAnsi="Trebuchet MS"/>
          <w:bCs/>
          <w:color w:val="auto"/>
          <w:sz w:val="22"/>
          <w:szCs w:val="22"/>
          <w:lang w:val="ro-RO"/>
        </w:rPr>
        <w:t xml:space="preserve">Sprijin pentru definirea categoriilor de costuri eligibile </w:t>
      </w:r>
      <w:r w:rsidR="00915421" w:rsidRPr="000E0C50">
        <w:rPr>
          <w:rFonts w:ascii="Trebuchet MS" w:hAnsi="Trebuchet MS"/>
          <w:bCs/>
          <w:color w:val="auto"/>
          <w:sz w:val="22"/>
          <w:szCs w:val="22"/>
          <w:lang w:val="ro-RO"/>
        </w:rPr>
        <w:t xml:space="preserve">pentru care ar putea fi </w:t>
      </w:r>
      <w:r w:rsidR="006A0DBA" w:rsidRPr="000E0C50">
        <w:rPr>
          <w:rFonts w:ascii="Trebuchet MS" w:hAnsi="Trebuchet MS"/>
          <w:bCs/>
          <w:color w:val="auto"/>
          <w:sz w:val="22"/>
          <w:szCs w:val="22"/>
          <w:lang w:val="ro-RO"/>
        </w:rPr>
        <w:t>utilizate costuri simplificate</w:t>
      </w:r>
      <w:r w:rsidR="00915421" w:rsidRPr="000E0C50">
        <w:rPr>
          <w:rFonts w:ascii="Trebuchet MS" w:hAnsi="Trebuchet MS"/>
          <w:bCs/>
          <w:color w:val="auto"/>
          <w:sz w:val="22"/>
          <w:szCs w:val="22"/>
          <w:lang w:val="ro-RO"/>
        </w:rPr>
        <w:t xml:space="preserve"> </w:t>
      </w:r>
      <w:r w:rsidR="006A0DBA" w:rsidRPr="000E0C50">
        <w:rPr>
          <w:rFonts w:ascii="Trebuchet MS" w:hAnsi="Trebuchet MS"/>
          <w:bCs/>
          <w:color w:val="auto"/>
          <w:sz w:val="22"/>
          <w:szCs w:val="22"/>
          <w:lang w:val="ro-RO"/>
        </w:rPr>
        <w:t xml:space="preserve"> –  o</w:t>
      </w:r>
      <w:r w:rsidR="00E32F44" w:rsidRPr="000E0C50">
        <w:rPr>
          <w:rFonts w:ascii="Trebuchet MS" w:hAnsi="Trebuchet MS"/>
          <w:bCs/>
          <w:color w:val="auto"/>
          <w:sz w:val="22"/>
          <w:szCs w:val="22"/>
          <w:lang w:val="ro-RO"/>
        </w:rPr>
        <w:t xml:space="preserve"> </w:t>
      </w:r>
      <w:r w:rsidR="006A0DBA" w:rsidRPr="000E0C50">
        <w:rPr>
          <w:rFonts w:ascii="Trebuchet MS" w:hAnsi="Trebuchet MS"/>
          <w:bCs/>
          <w:color w:val="auto"/>
          <w:sz w:val="22"/>
          <w:szCs w:val="22"/>
          <w:lang w:val="ro-RO"/>
        </w:rPr>
        <w:t>metodologie privind u</w:t>
      </w:r>
      <w:r w:rsidR="006A0DBA" w:rsidRPr="000E0C50">
        <w:rPr>
          <w:rFonts w:ascii="Trebuchet MS" w:hAnsi="Trebuchet MS" w:cs="Times New Roman"/>
          <w:bCs/>
          <w:color w:val="auto"/>
          <w:sz w:val="22"/>
          <w:szCs w:val="22"/>
          <w:lang w:val="ro-RO"/>
        </w:rPr>
        <w:t>tilizarea de costuri unitare</w:t>
      </w:r>
      <w:r w:rsidR="00915421" w:rsidRPr="000E0C50">
        <w:rPr>
          <w:rFonts w:ascii="Trebuchet MS" w:hAnsi="Trebuchet MS" w:cs="Times New Roman"/>
          <w:bCs/>
          <w:color w:val="auto"/>
          <w:sz w:val="22"/>
          <w:szCs w:val="22"/>
          <w:lang w:val="ro-RO"/>
        </w:rPr>
        <w:t>/</w:t>
      </w:r>
      <w:r w:rsidR="006A0DBA" w:rsidRPr="000E0C50">
        <w:rPr>
          <w:rFonts w:ascii="Trebuchet MS" w:hAnsi="Trebuchet MS" w:cs="Times New Roman"/>
          <w:bCs/>
          <w:color w:val="auto"/>
          <w:sz w:val="22"/>
          <w:szCs w:val="22"/>
          <w:lang w:val="ro-RO"/>
        </w:rPr>
        <w:t>sume forfetare</w:t>
      </w:r>
      <w:r w:rsidR="00915421" w:rsidRPr="000E0C50">
        <w:rPr>
          <w:rFonts w:ascii="Trebuchet MS" w:hAnsi="Trebuchet MS" w:cs="Times New Roman"/>
          <w:bCs/>
          <w:color w:val="auto"/>
          <w:sz w:val="22"/>
          <w:szCs w:val="22"/>
          <w:lang w:val="ro-RO"/>
        </w:rPr>
        <w:t>/</w:t>
      </w:r>
      <w:r w:rsidR="006A0DBA" w:rsidRPr="000E0C50">
        <w:rPr>
          <w:rFonts w:ascii="Trebuchet MS" w:hAnsi="Trebuchet MS" w:cs="Times New Roman"/>
          <w:bCs/>
          <w:color w:val="auto"/>
          <w:sz w:val="22"/>
          <w:szCs w:val="22"/>
          <w:lang w:val="ro-RO"/>
        </w:rPr>
        <w:t>rate forfetare și finanțări nelegate de costuri, precum si în vederea introducerii acestora în Programul Operațional Regional Sud Muntenia 2021-2027</w:t>
      </w:r>
      <w:r w:rsidR="00915421" w:rsidRPr="000E0C50">
        <w:rPr>
          <w:rFonts w:ascii="Trebuchet MS" w:hAnsi="Trebuchet MS" w:cs="Times New Roman"/>
          <w:bCs/>
          <w:color w:val="auto"/>
          <w:sz w:val="22"/>
          <w:szCs w:val="22"/>
          <w:lang w:val="en-US"/>
        </w:rPr>
        <w:t>;</w:t>
      </w:r>
    </w:p>
    <w:p w14:paraId="5FAFDB77" w14:textId="77777777" w:rsidR="006A0DBA" w:rsidRPr="000E0C50" w:rsidRDefault="006A0DBA" w:rsidP="006A0DBA">
      <w:pPr>
        <w:spacing w:after="0"/>
        <w:jc w:val="both"/>
        <w:rPr>
          <w:rFonts w:ascii="Trebuchet MS" w:eastAsia="Times New Roman" w:hAnsi="Trebuchet MS" w:cs="Arial"/>
          <w:b/>
          <w:bCs/>
          <w:i/>
          <w:iCs/>
        </w:rPr>
      </w:pPr>
    </w:p>
    <w:p w14:paraId="788345A2" w14:textId="43A4407E" w:rsidR="006A0DBA" w:rsidRPr="000E0C50" w:rsidRDefault="009F1370" w:rsidP="009F1370">
      <w:pPr>
        <w:pStyle w:val="Default"/>
        <w:spacing w:line="276" w:lineRule="auto"/>
        <w:ind w:left="720"/>
        <w:jc w:val="both"/>
        <w:rPr>
          <w:rFonts w:ascii="Trebuchet MS" w:hAnsi="Trebuchet MS" w:cs="Times New Roman"/>
          <w:b/>
          <w:bCs/>
          <w:color w:val="auto"/>
          <w:sz w:val="22"/>
          <w:szCs w:val="22"/>
          <w:lang w:val="ro-RO"/>
        </w:rPr>
      </w:pPr>
      <w:r w:rsidRPr="000E0C50">
        <w:rPr>
          <w:rFonts w:ascii="Trebuchet MS" w:hAnsi="Trebuchet MS"/>
          <w:b/>
          <w:bCs/>
          <w:color w:val="auto"/>
          <w:sz w:val="22"/>
          <w:szCs w:val="22"/>
          <w:lang w:val="ro-RO"/>
        </w:rPr>
        <w:t>Activitatea II</w:t>
      </w:r>
      <w:r w:rsidR="006A0DBA" w:rsidRPr="000E0C50">
        <w:rPr>
          <w:rFonts w:ascii="Trebuchet MS" w:hAnsi="Trebuchet MS"/>
          <w:b/>
          <w:bCs/>
          <w:color w:val="auto"/>
          <w:sz w:val="22"/>
          <w:szCs w:val="22"/>
          <w:lang w:val="ro-RO"/>
        </w:rPr>
        <w:t xml:space="preserve"> - </w:t>
      </w:r>
      <w:r w:rsidR="006A0DBA" w:rsidRPr="000E0C50">
        <w:rPr>
          <w:rFonts w:ascii="Trebuchet MS" w:hAnsi="Trebuchet MS"/>
          <w:bCs/>
          <w:color w:val="auto"/>
          <w:sz w:val="22"/>
          <w:szCs w:val="22"/>
          <w:lang w:val="ro-RO"/>
        </w:rPr>
        <w:t xml:space="preserve">Sprijin pentru </w:t>
      </w:r>
      <w:r w:rsidR="006A0DBA" w:rsidRPr="000E0C50">
        <w:rPr>
          <w:rFonts w:ascii="Trebuchet MS" w:hAnsi="Trebuchet MS" w:cs="Times New Roman"/>
          <w:bCs/>
          <w:color w:val="auto"/>
          <w:sz w:val="22"/>
          <w:szCs w:val="22"/>
          <w:lang w:val="ro-RO"/>
        </w:rPr>
        <w:t>definirea și monitorizarea indicatorilor și rezultatelor programului în vederea introducerii acestora în Programul Operațional Regional Sud Muntenia 2021-2027 -  o metodologie privind definirea</w:t>
      </w:r>
      <w:r w:rsidR="00915421" w:rsidRPr="000E0C50">
        <w:rPr>
          <w:rFonts w:ascii="Trebuchet MS" w:hAnsi="Trebuchet MS" w:cs="Times New Roman"/>
          <w:bCs/>
          <w:color w:val="auto"/>
          <w:sz w:val="22"/>
          <w:szCs w:val="22"/>
          <w:lang w:val="ro-RO"/>
        </w:rPr>
        <w:t>, cuantificarea</w:t>
      </w:r>
      <w:r w:rsidR="006A0DBA" w:rsidRPr="000E0C50">
        <w:rPr>
          <w:rFonts w:ascii="Trebuchet MS" w:hAnsi="Trebuchet MS" w:cs="Times New Roman"/>
          <w:bCs/>
          <w:color w:val="auto"/>
          <w:sz w:val="22"/>
          <w:szCs w:val="22"/>
          <w:lang w:val="ro-RO"/>
        </w:rPr>
        <w:t xml:space="preserve"> și monitorizarea indicatorilor și rezultatelor programului</w:t>
      </w:r>
      <w:r w:rsidR="00915421" w:rsidRPr="000E0C50">
        <w:rPr>
          <w:rFonts w:ascii="Trebuchet MS" w:hAnsi="Trebuchet MS" w:cs="Times New Roman"/>
          <w:bCs/>
          <w:color w:val="auto"/>
          <w:sz w:val="22"/>
          <w:szCs w:val="22"/>
          <w:lang w:val="ro-RO"/>
        </w:rPr>
        <w:t>;</w:t>
      </w:r>
    </w:p>
    <w:p w14:paraId="5F135D26" w14:textId="77777777" w:rsidR="006A0DBA" w:rsidRPr="000E0C50" w:rsidRDefault="006A0DBA" w:rsidP="006A0DBA">
      <w:pPr>
        <w:pStyle w:val="Default"/>
        <w:spacing w:line="276" w:lineRule="auto"/>
        <w:ind w:left="720"/>
        <w:rPr>
          <w:rFonts w:ascii="Trebuchet MS" w:hAnsi="Trebuchet MS" w:cs="Times New Roman"/>
          <w:color w:val="auto"/>
          <w:sz w:val="22"/>
          <w:szCs w:val="22"/>
          <w:lang w:val="ro-RO"/>
        </w:rPr>
      </w:pPr>
    </w:p>
    <w:p w14:paraId="04E95A0B" w14:textId="75AB3667" w:rsidR="006A0DBA" w:rsidRPr="000E0C50" w:rsidRDefault="009F1370" w:rsidP="009F1370">
      <w:pPr>
        <w:pStyle w:val="Default"/>
        <w:spacing w:line="276" w:lineRule="auto"/>
        <w:ind w:left="720"/>
        <w:jc w:val="both"/>
        <w:rPr>
          <w:rFonts w:ascii="Trebuchet MS" w:hAnsi="Trebuchet MS" w:cs="Times New Roman"/>
          <w:color w:val="auto"/>
          <w:sz w:val="22"/>
          <w:szCs w:val="22"/>
          <w:lang w:val="ro-RO"/>
        </w:rPr>
      </w:pPr>
      <w:r w:rsidRPr="000E0C50">
        <w:rPr>
          <w:rFonts w:ascii="Trebuchet MS" w:hAnsi="Trebuchet MS"/>
          <w:b/>
          <w:bCs/>
          <w:color w:val="auto"/>
          <w:sz w:val="22"/>
          <w:szCs w:val="22"/>
          <w:lang w:val="ro-RO"/>
        </w:rPr>
        <w:t xml:space="preserve">Activitatea </w:t>
      </w:r>
      <w:r w:rsidR="006A0DBA" w:rsidRPr="000E0C50">
        <w:rPr>
          <w:rFonts w:ascii="Trebuchet MS" w:hAnsi="Trebuchet MS"/>
          <w:b/>
          <w:bCs/>
          <w:color w:val="auto"/>
          <w:sz w:val="22"/>
          <w:szCs w:val="22"/>
          <w:lang w:val="ro-RO"/>
        </w:rPr>
        <w:t xml:space="preserve">III. – </w:t>
      </w:r>
      <w:r w:rsidR="002A7AF3" w:rsidRPr="000E0C50">
        <w:rPr>
          <w:rFonts w:ascii="Trebuchet MS" w:hAnsi="Trebuchet MS"/>
          <w:color w:val="auto"/>
          <w:sz w:val="22"/>
          <w:szCs w:val="22"/>
          <w:lang w:val="ro-RO"/>
        </w:rPr>
        <w:t>A</w:t>
      </w:r>
      <w:r w:rsidR="006A0DBA" w:rsidRPr="000E0C50">
        <w:rPr>
          <w:rFonts w:ascii="Trebuchet MS" w:hAnsi="Trebuchet MS"/>
          <w:color w:val="auto"/>
          <w:sz w:val="22"/>
          <w:szCs w:val="22"/>
          <w:lang w:val="ro-RO"/>
        </w:rPr>
        <w:t xml:space="preserve">sistență acordată ADR Sud Muntenia în procesul de negociere cu reprezentanții Comisiei Europene a </w:t>
      </w:r>
      <w:r w:rsidR="006A0DBA" w:rsidRPr="000E0C50">
        <w:rPr>
          <w:rFonts w:ascii="Trebuchet MS" w:hAnsi="Trebuchet MS" w:cs="Times New Roman"/>
          <w:color w:val="auto"/>
          <w:sz w:val="22"/>
          <w:szCs w:val="22"/>
          <w:lang w:val="ro-RO"/>
        </w:rPr>
        <w:t>Programului Operațional Regional Sud Muntenia 2021-2027 - Programul Operațional Regional Sud Muntenia 2021-2027 con</w:t>
      </w:r>
      <w:r w:rsidR="00EC1318" w:rsidRPr="000E0C50">
        <w:rPr>
          <w:rFonts w:ascii="Trebuchet MS" w:hAnsi="Trebuchet MS" w:cs="Times New Roman"/>
          <w:color w:val="auto"/>
          <w:sz w:val="22"/>
          <w:szCs w:val="22"/>
          <w:lang w:val="ro-RO"/>
        </w:rPr>
        <w:t>ținând date din cele două metodologii</w:t>
      </w:r>
      <w:r w:rsidR="006A0DBA" w:rsidRPr="000E0C50">
        <w:rPr>
          <w:rFonts w:ascii="Trebuchet MS" w:hAnsi="Trebuchet MS" w:cs="Times New Roman"/>
          <w:color w:val="auto"/>
          <w:sz w:val="22"/>
          <w:szCs w:val="22"/>
          <w:lang w:val="ro-RO"/>
        </w:rPr>
        <w:t xml:space="preserve">, </w:t>
      </w:r>
      <w:r w:rsidR="00EC1318" w:rsidRPr="000E0C50">
        <w:rPr>
          <w:rFonts w:ascii="Trebuchet MS" w:hAnsi="Trebuchet MS" w:cs="Times New Roman"/>
          <w:color w:val="auto"/>
          <w:sz w:val="22"/>
          <w:szCs w:val="22"/>
          <w:lang w:val="ro-RO"/>
        </w:rPr>
        <w:t xml:space="preserve">transmis spre </w:t>
      </w:r>
      <w:r w:rsidR="006A0DBA" w:rsidRPr="000E0C50">
        <w:rPr>
          <w:rFonts w:ascii="Trebuchet MS" w:hAnsi="Trebuchet MS" w:cs="Times New Roman"/>
          <w:color w:val="auto"/>
          <w:sz w:val="22"/>
          <w:szCs w:val="22"/>
          <w:lang w:val="ro-RO"/>
        </w:rPr>
        <w:t>aproba</w:t>
      </w:r>
      <w:r w:rsidR="00EC1318" w:rsidRPr="000E0C50">
        <w:rPr>
          <w:rFonts w:ascii="Trebuchet MS" w:hAnsi="Trebuchet MS" w:cs="Times New Roman"/>
          <w:color w:val="auto"/>
          <w:sz w:val="22"/>
          <w:szCs w:val="22"/>
          <w:lang w:val="ro-RO"/>
        </w:rPr>
        <w:t>re</w:t>
      </w:r>
      <w:r w:rsidR="006A0DBA" w:rsidRPr="000E0C50">
        <w:rPr>
          <w:rFonts w:ascii="Trebuchet MS" w:hAnsi="Trebuchet MS" w:cs="Times New Roman"/>
          <w:color w:val="auto"/>
          <w:sz w:val="22"/>
          <w:szCs w:val="22"/>
          <w:lang w:val="ro-RO"/>
        </w:rPr>
        <w:t xml:space="preserve"> către Comisia </w:t>
      </w:r>
      <w:r w:rsidR="00EC1318" w:rsidRPr="000E0C50">
        <w:rPr>
          <w:rFonts w:ascii="Trebuchet MS" w:hAnsi="Trebuchet MS" w:cs="Times New Roman"/>
          <w:color w:val="auto"/>
          <w:sz w:val="22"/>
          <w:szCs w:val="22"/>
          <w:lang w:val="ro-RO"/>
        </w:rPr>
        <w:t>E</w:t>
      </w:r>
      <w:r w:rsidR="006A0DBA" w:rsidRPr="000E0C50">
        <w:rPr>
          <w:rFonts w:ascii="Trebuchet MS" w:hAnsi="Trebuchet MS" w:cs="Times New Roman"/>
          <w:color w:val="auto"/>
          <w:sz w:val="22"/>
          <w:szCs w:val="22"/>
          <w:lang w:val="ro-RO"/>
        </w:rPr>
        <w:t>uropeană.</w:t>
      </w:r>
    </w:p>
    <w:p w14:paraId="3BFEAEFC" w14:textId="77777777" w:rsidR="006A0DBA" w:rsidRPr="000E0C50" w:rsidRDefault="006A0DBA" w:rsidP="00506713">
      <w:pPr>
        <w:keepNext/>
        <w:tabs>
          <w:tab w:val="num" w:pos="2160"/>
        </w:tabs>
        <w:spacing w:after="0"/>
        <w:ind w:left="360" w:right="-1080" w:hanging="360"/>
        <w:outlineLvl w:val="2"/>
        <w:rPr>
          <w:rFonts w:ascii="Trebuchet MS" w:eastAsia="Times New Roman" w:hAnsi="Trebuchet MS" w:cs="Arial"/>
          <w:b/>
          <w:bCs/>
          <w:i/>
          <w:iCs/>
        </w:rPr>
      </w:pPr>
    </w:p>
    <w:p w14:paraId="4E9595C0" w14:textId="77777777" w:rsidR="007F079D" w:rsidRPr="000E0C50" w:rsidRDefault="007F079D" w:rsidP="00506713">
      <w:pPr>
        <w:spacing w:after="0"/>
        <w:rPr>
          <w:rFonts w:ascii="Trebuchet MS" w:eastAsia="Times New Roman" w:hAnsi="Trebuchet MS" w:cs="Arial"/>
        </w:rPr>
      </w:pPr>
    </w:p>
    <w:p w14:paraId="22D57B6C" w14:textId="77777777" w:rsidR="000F1962" w:rsidRPr="000E0C50" w:rsidRDefault="000F1962" w:rsidP="00506713">
      <w:pPr>
        <w:pStyle w:val="List"/>
        <w:spacing w:line="276" w:lineRule="auto"/>
        <w:ind w:left="0" w:firstLine="720"/>
        <w:jc w:val="both"/>
        <w:rPr>
          <w:rFonts w:ascii="Trebuchet MS" w:hAnsi="Trebuchet MS" w:cs="Arial"/>
          <w:b/>
          <w:sz w:val="22"/>
          <w:szCs w:val="22"/>
          <w:u w:val="single"/>
        </w:rPr>
      </w:pPr>
      <w:bookmarkStart w:id="13" w:name="_Hlk498679241"/>
    </w:p>
    <w:bookmarkEnd w:id="13"/>
    <w:p w14:paraId="5F20B10D" w14:textId="2B74BBB4" w:rsidR="00C0057E" w:rsidRPr="000E0C50" w:rsidRDefault="00C0057E" w:rsidP="00A42CD2">
      <w:pPr>
        <w:numPr>
          <w:ilvl w:val="1"/>
          <w:numId w:val="20"/>
        </w:numPr>
        <w:autoSpaceDE w:val="0"/>
        <w:autoSpaceDN w:val="0"/>
        <w:adjustRightInd w:val="0"/>
        <w:spacing w:after="0"/>
        <w:jc w:val="both"/>
        <w:rPr>
          <w:rFonts w:ascii="Trebuchet MS" w:hAnsi="Trebuchet MS" w:cs="Arial"/>
          <w:b/>
          <w:i/>
          <w:caps/>
          <w:u w:val="single"/>
          <w:lang w:val="pt-BR"/>
        </w:rPr>
      </w:pPr>
      <w:r w:rsidRPr="000E0C50">
        <w:rPr>
          <w:rFonts w:ascii="Trebuchet MS" w:hAnsi="Trebuchet MS" w:cs="Arial"/>
          <w:b/>
          <w:i/>
          <w:caps/>
          <w:u w:val="single"/>
          <w:lang w:val="pt-BR"/>
        </w:rPr>
        <w:t>Cantit</w:t>
      </w:r>
      <w:r w:rsidRPr="000E0C50">
        <w:rPr>
          <w:rFonts w:ascii="Trebuchet MS" w:hAnsi="Trebuchet MS"/>
          <w:b/>
          <w:i/>
          <w:caps/>
          <w:u w:val="single"/>
          <w:lang w:val="pt-BR"/>
        </w:rPr>
        <w:t>ăţ</w:t>
      </w:r>
      <w:r w:rsidRPr="000E0C50">
        <w:rPr>
          <w:rFonts w:ascii="Trebuchet MS" w:hAnsi="Trebuchet MS" w:cs="Arial"/>
          <w:b/>
          <w:i/>
          <w:caps/>
          <w:u w:val="single"/>
          <w:lang w:val="pt-BR"/>
        </w:rPr>
        <w:t xml:space="preserve">ile estimate de servicii de </w:t>
      </w:r>
      <w:r w:rsidR="008658ED" w:rsidRPr="000E0C50">
        <w:rPr>
          <w:rFonts w:ascii="Trebuchet MS" w:hAnsi="Trebuchet MS" w:cs="Arial"/>
          <w:b/>
          <w:i/>
          <w:caps/>
          <w:u w:val="single"/>
          <w:lang w:val="pt-BR"/>
        </w:rPr>
        <w:t xml:space="preserve">consultanță </w:t>
      </w:r>
    </w:p>
    <w:p w14:paraId="3851A48F" w14:textId="77777777" w:rsidR="00E44D2F" w:rsidRPr="000E0C50" w:rsidRDefault="00E44D2F" w:rsidP="00E44D2F">
      <w:pPr>
        <w:autoSpaceDE w:val="0"/>
        <w:autoSpaceDN w:val="0"/>
        <w:adjustRightInd w:val="0"/>
        <w:spacing w:after="0"/>
        <w:ind w:left="360"/>
        <w:jc w:val="both"/>
        <w:rPr>
          <w:rFonts w:ascii="Trebuchet MS" w:hAnsi="Trebuchet MS" w:cs="Arial"/>
          <w:b/>
          <w:i/>
          <w:caps/>
          <w:u w:val="single"/>
          <w:lang w:val="pt-BR"/>
        </w:rPr>
      </w:pPr>
    </w:p>
    <w:p w14:paraId="2E9A1FBA" w14:textId="415A247D" w:rsidR="003D04C2" w:rsidRPr="000E0C50" w:rsidRDefault="00E44D2F" w:rsidP="00E44D2F">
      <w:pPr>
        <w:pStyle w:val="ListParagraph"/>
        <w:numPr>
          <w:ilvl w:val="0"/>
          <w:numId w:val="36"/>
        </w:numPr>
        <w:autoSpaceDE w:val="0"/>
        <w:autoSpaceDN w:val="0"/>
        <w:adjustRightInd w:val="0"/>
        <w:spacing w:after="0"/>
        <w:jc w:val="both"/>
        <w:rPr>
          <w:rFonts w:ascii="Trebuchet MS" w:hAnsi="Trebuchet MS" w:cs="Arial"/>
          <w:b/>
          <w:i/>
          <w:caps/>
          <w:u w:val="single"/>
          <w:lang w:val="pt-BR"/>
        </w:rPr>
      </w:pPr>
      <w:r w:rsidRPr="000E0C50">
        <w:rPr>
          <w:rFonts w:ascii="Trebuchet MS" w:hAnsi="Trebuchet MS" w:cs="Arial"/>
          <w:b/>
        </w:rPr>
        <w:t>Minim 70 de zile lucrătoare în termen de 12 luni de la semnarea contractului pentru desfășurarea următoarelor activități :</w:t>
      </w:r>
    </w:p>
    <w:p w14:paraId="37026EF5" w14:textId="5FD88F98" w:rsidR="002A1A48" w:rsidRPr="000E0C50" w:rsidRDefault="002A1A48" w:rsidP="002A1A48">
      <w:pPr>
        <w:pStyle w:val="Default"/>
        <w:numPr>
          <w:ilvl w:val="1"/>
          <w:numId w:val="36"/>
        </w:numPr>
        <w:spacing w:line="276" w:lineRule="auto"/>
        <w:rPr>
          <w:rFonts w:ascii="Trebuchet MS" w:hAnsi="Trebuchet MS" w:cs="Times New Roman"/>
          <w:color w:val="auto"/>
          <w:sz w:val="22"/>
          <w:szCs w:val="22"/>
          <w:lang w:val="ro-RO"/>
        </w:rPr>
      </w:pPr>
      <w:bookmarkStart w:id="14" w:name="_Hlk54192828"/>
      <w:r w:rsidRPr="000E0C50">
        <w:rPr>
          <w:rFonts w:ascii="Trebuchet MS" w:hAnsi="Trebuchet MS"/>
          <w:b/>
          <w:bCs/>
          <w:i/>
          <w:iCs/>
          <w:color w:val="auto"/>
          <w:sz w:val="22"/>
          <w:szCs w:val="22"/>
          <w:lang w:val="ro-RO"/>
        </w:rPr>
        <w:t>Activitatea</w:t>
      </w:r>
      <w:bookmarkEnd w:id="14"/>
      <w:r w:rsidRPr="000E0C50">
        <w:rPr>
          <w:rFonts w:ascii="Trebuchet MS" w:hAnsi="Trebuchet MS"/>
          <w:b/>
          <w:bCs/>
          <w:i/>
          <w:iCs/>
          <w:color w:val="auto"/>
          <w:sz w:val="22"/>
          <w:szCs w:val="22"/>
          <w:lang w:val="ro-RO"/>
        </w:rPr>
        <w:t xml:space="preserve"> I - </w:t>
      </w:r>
      <w:r w:rsidRPr="000E0C50">
        <w:rPr>
          <w:rFonts w:ascii="Trebuchet MS" w:hAnsi="Trebuchet MS"/>
          <w:b/>
          <w:color w:val="auto"/>
          <w:sz w:val="22"/>
          <w:szCs w:val="22"/>
          <w:lang w:val="ro-RO"/>
        </w:rPr>
        <w:t>Sprijin pentru definirea categoriilor de costuri eligibile care ar putea fi utilizate pentru finanțarea forfetară (costuri simplificate)</w:t>
      </w:r>
      <w:r w:rsidR="00BD4480" w:rsidRPr="000E0C50">
        <w:rPr>
          <w:rFonts w:ascii="Trebuchet MS" w:hAnsi="Trebuchet MS"/>
          <w:b/>
          <w:color w:val="auto"/>
          <w:sz w:val="22"/>
          <w:szCs w:val="22"/>
          <w:lang w:val="ro-RO"/>
        </w:rPr>
        <w:t>;</w:t>
      </w:r>
    </w:p>
    <w:p w14:paraId="73677681" w14:textId="77777777" w:rsidR="002A1A48" w:rsidRPr="000E0C50" w:rsidRDefault="002A1A48" w:rsidP="002A1A48">
      <w:pPr>
        <w:pStyle w:val="ListParagraph"/>
        <w:spacing w:after="0"/>
        <w:ind w:left="1440"/>
        <w:jc w:val="both"/>
        <w:rPr>
          <w:rFonts w:ascii="Trebuchet MS" w:eastAsia="Times New Roman" w:hAnsi="Trebuchet MS" w:cs="Arial"/>
          <w:b/>
          <w:bCs/>
          <w:i/>
          <w:iCs/>
        </w:rPr>
      </w:pPr>
    </w:p>
    <w:p w14:paraId="09DA74ED" w14:textId="16987D12" w:rsidR="002A1A48" w:rsidRPr="000E0C50" w:rsidRDefault="002A1A48" w:rsidP="002A1A48">
      <w:pPr>
        <w:pStyle w:val="Default"/>
        <w:numPr>
          <w:ilvl w:val="1"/>
          <w:numId w:val="36"/>
        </w:numPr>
        <w:spacing w:line="276" w:lineRule="auto"/>
        <w:jc w:val="both"/>
        <w:rPr>
          <w:rFonts w:ascii="Trebuchet MS" w:hAnsi="Trebuchet MS"/>
          <w:b/>
          <w:i/>
          <w:caps/>
          <w:color w:val="auto"/>
          <w:sz w:val="22"/>
          <w:szCs w:val="22"/>
          <w:u w:val="single"/>
          <w:lang w:val="ro-RO"/>
        </w:rPr>
      </w:pPr>
      <w:r w:rsidRPr="000E0C50">
        <w:rPr>
          <w:rFonts w:ascii="Trebuchet MS" w:hAnsi="Trebuchet MS"/>
          <w:b/>
          <w:bCs/>
          <w:i/>
          <w:iCs/>
          <w:color w:val="auto"/>
          <w:sz w:val="22"/>
          <w:szCs w:val="22"/>
          <w:lang w:val="ro-RO"/>
        </w:rPr>
        <w:t>Activitatea</w:t>
      </w:r>
      <w:r w:rsidRPr="000E0C50">
        <w:rPr>
          <w:rFonts w:ascii="Trebuchet MS" w:hAnsi="Trebuchet MS"/>
          <w:b/>
          <w:bCs/>
          <w:color w:val="auto"/>
          <w:sz w:val="22"/>
          <w:szCs w:val="22"/>
          <w:lang w:val="ro-RO"/>
        </w:rPr>
        <w:t xml:space="preserve"> II - </w:t>
      </w:r>
      <w:r w:rsidRPr="000E0C50">
        <w:rPr>
          <w:rFonts w:ascii="Trebuchet MS" w:hAnsi="Trebuchet MS"/>
          <w:b/>
          <w:color w:val="auto"/>
          <w:sz w:val="22"/>
          <w:szCs w:val="22"/>
          <w:lang w:val="ro-RO"/>
        </w:rPr>
        <w:t xml:space="preserve">Sprijin pentru </w:t>
      </w:r>
      <w:r w:rsidRPr="000E0C50">
        <w:rPr>
          <w:rFonts w:ascii="Trebuchet MS" w:hAnsi="Trebuchet MS" w:cs="Times New Roman"/>
          <w:b/>
          <w:bCs/>
          <w:color w:val="auto"/>
          <w:sz w:val="22"/>
          <w:szCs w:val="22"/>
          <w:lang w:val="ro-RO"/>
        </w:rPr>
        <w:t xml:space="preserve">definirea și </w:t>
      </w:r>
      <w:r w:rsidR="00BD4480" w:rsidRPr="000E0C50">
        <w:rPr>
          <w:rFonts w:ascii="Trebuchet MS" w:hAnsi="Trebuchet MS" w:cs="Times New Roman"/>
          <w:b/>
          <w:bCs/>
          <w:color w:val="auto"/>
          <w:sz w:val="22"/>
          <w:szCs w:val="22"/>
          <w:lang w:val="ro-RO"/>
        </w:rPr>
        <w:t xml:space="preserve">cuantificarea </w:t>
      </w:r>
      <w:r w:rsidRPr="000E0C50">
        <w:rPr>
          <w:rFonts w:ascii="Trebuchet MS" w:hAnsi="Trebuchet MS" w:cs="Times New Roman"/>
          <w:b/>
          <w:bCs/>
          <w:color w:val="auto"/>
          <w:sz w:val="22"/>
          <w:szCs w:val="22"/>
          <w:lang w:val="ro-RO"/>
        </w:rPr>
        <w:t>indicatorilor și rezultatelor programului în vederea introducerii acestora în Programul Operațional Regional Sud Muntenia 2021-2027</w:t>
      </w:r>
      <w:r w:rsidR="00BD4480" w:rsidRPr="000E0C50">
        <w:rPr>
          <w:rFonts w:ascii="Trebuchet MS" w:hAnsi="Trebuchet MS" w:cs="Times New Roman"/>
          <w:b/>
          <w:bCs/>
          <w:color w:val="auto"/>
          <w:sz w:val="22"/>
          <w:szCs w:val="22"/>
          <w:lang w:val="ro-RO"/>
        </w:rPr>
        <w:t>;</w:t>
      </w:r>
    </w:p>
    <w:p w14:paraId="1CC46CCF" w14:textId="77777777" w:rsidR="002A1A48" w:rsidRPr="000E0C50" w:rsidRDefault="002A1A48" w:rsidP="002A1A48">
      <w:pPr>
        <w:pStyle w:val="ListParagraph"/>
        <w:rPr>
          <w:rFonts w:ascii="Trebuchet MS" w:hAnsi="Trebuchet MS"/>
          <w:b/>
          <w:bCs/>
          <w:i/>
          <w:iCs/>
        </w:rPr>
      </w:pPr>
    </w:p>
    <w:p w14:paraId="3A369997" w14:textId="7302CF50" w:rsidR="002A1A48" w:rsidRPr="000E0C50" w:rsidRDefault="002A1A48" w:rsidP="002A1A48">
      <w:pPr>
        <w:pStyle w:val="Default"/>
        <w:numPr>
          <w:ilvl w:val="1"/>
          <w:numId w:val="36"/>
        </w:numPr>
        <w:spacing w:line="276" w:lineRule="auto"/>
        <w:jc w:val="both"/>
        <w:rPr>
          <w:rFonts w:ascii="Trebuchet MS" w:hAnsi="Trebuchet MS"/>
          <w:b/>
          <w:i/>
          <w:caps/>
          <w:color w:val="auto"/>
          <w:sz w:val="22"/>
          <w:szCs w:val="22"/>
          <w:u w:val="single"/>
          <w:lang w:val="ro-RO"/>
        </w:rPr>
      </w:pPr>
      <w:r w:rsidRPr="000E0C50">
        <w:rPr>
          <w:rFonts w:ascii="Trebuchet MS" w:hAnsi="Trebuchet MS"/>
          <w:b/>
          <w:bCs/>
          <w:i/>
          <w:iCs/>
          <w:color w:val="auto"/>
          <w:sz w:val="22"/>
          <w:szCs w:val="22"/>
          <w:lang w:val="ro-RO"/>
        </w:rPr>
        <w:t>Activitatea</w:t>
      </w:r>
      <w:r w:rsidRPr="000E0C50">
        <w:rPr>
          <w:rFonts w:ascii="Trebuchet MS" w:hAnsi="Trebuchet MS"/>
          <w:b/>
          <w:bCs/>
          <w:color w:val="auto"/>
          <w:sz w:val="22"/>
          <w:szCs w:val="22"/>
          <w:lang w:val="ro-RO"/>
        </w:rPr>
        <w:t xml:space="preserve"> III. – </w:t>
      </w:r>
      <w:r w:rsidR="00BD4480" w:rsidRPr="000E0C50">
        <w:rPr>
          <w:rFonts w:ascii="Trebuchet MS" w:hAnsi="Trebuchet MS"/>
          <w:b/>
          <w:bCs/>
          <w:color w:val="auto"/>
          <w:sz w:val="22"/>
          <w:szCs w:val="22"/>
          <w:lang w:val="ro-RO"/>
        </w:rPr>
        <w:t>A</w:t>
      </w:r>
      <w:r w:rsidRPr="000E0C50">
        <w:rPr>
          <w:rFonts w:ascii="Trebuchet MS" w:hAnsi="Trebuchet MS"/>
          <w:b/>
          <w:bCs/>
          <w:color w:val="auto"/>
          <w:sz w:val="22"/>
          <w:szCs w:val="22"/>
          <w:lang w:val="ro-RO"/>
        </w:rPr>
        <w:t xml:space="preserve">sistență acordată ADR Sud Muntenia în procesul de negociere cu reprezentanții Comisiei Europene a </w:t>
      </w:r>
      <w:r w:rsidRPr="000E0C50">
        <w:rPr>
          <w:rFonts w:ascii="Trebuchet MS" w:hAnsi="Trebuchet MS" w:cs="Times New Roman"/>
          <w:b/>
          <w:bCs/>
          <w:color w:val="auto"/>
          <w:sz w:val="22"/>
          <w:szCs w:val="22"/>
          <w:lang w:val="ro-RO"/>
        </w:rPr>
        <w:t>Programului Operațional Regional Sud Muntenia 2021-2027</w:t>
      </w:r>
      <w:r w:rsidR="00BD4480" w:rsidRPr="000E0C50">
        <w:rPr>
          <w:rFonts w:ascii="Trebuchet MS" w:hAnsi="Trebuchet MS" w:cs="Times New Roman"/>
          <w:b/>
          <w:bCs/>
          <w:color w:val="auto"/>
          <w:sz w:val="22"/>
          <w:szCs w:val="22"/>
          <w:lang w:val="ro-RO"/>
        </w:rPr>
        <w:t>.</w:t>
      </w:r>
      <w:r w:rsidRPr="000E0C50">
        <w:rPr>
          <w:rFonts w:ascii="Trebuchet MS" w:hAnsi="Trebuchet MS" w:cs="Times New Roman"/>
          <w:b/>
          <w:bCs/>
          <w:color w:val="auto"/>
          <w:sz w:val="22"/>
          <w:szCs w:val="22"/>
          <w:lang w:val="ro-RO"/>
        </w:rPr>
        <w:t xml:space="preserve"> </w:t>
      </w:r>
    </w:p>
    <w:p w14:paraId="0721C425" w14:textId="77777777" w:rsidR="003D04C2" w:rsidRPr="000E0C50" w:rsidRDefault="003D04C2" w:rsidP="003D04C2">
      <w:pPr>
        <w:autoSpaceDE w:val="0"/>
        <w:autoSpaceDN w:val="0"/>
        <w:adjustRightInd w:val="0"/>
        <w:spacing w:after="0"/>
        <w:jc w:val="both"/>
        <w:rPr>
          <w:rFonts w:ascii="Trebuchet MS" w:hAnsi="Trebuchet MS" w:cs="Arial"/>
          <w:b/>
          <w:i/>
          <w:caps/>
          <w:u w:val="single"/>
          <w:lang w:val="pt-BR"/>
        </w:rPr>
      </w:pPr>
    </w:p>
    <w:p w14:paraId="04352C13" w14:textId="797B40E2" w:rsidR="00A83530" w:rsidRPr="000E0C50" w:rsidRDefault="00A83530" w:rsidP="00E74535">
      <w:pPr>
        <w:autoSpaceDE w:val="0"/>
        <w:autoSpaceDN w:val="0"/>
        <w:adjustRightInd w:val="0"/>
        <w:jc w:val="both"/>
        <w:rPr>
          <w:rFonts w:ascii="Trebuchet MS" w:hAnsi="Trebuchet MS" w:cs="Arial"/>
          <w:b/>
        </w:rPr>
      </w:pPr>
    </w:p>
    <w:p w14:paraId="67809D7E" w14:textId="77777777" w:rsidR="00397244" w:rsidRPr="000E0C50" w:rsidRDefault="00397244" w:rsidP="00506713">
      <w:pPr>
        <w:keepNext/>
        <w:spacing w:after="0"/>
        <w:outlineLvl w:val="1"/>
        <w:rPr>
          <w:rFonts w:ascii="Trebuchet MS" w:eastAsia="Times New Roman" w:hAnsi="Trebuchet MS" w:cs="Arial"/>
          <w:b/>
          <w:bCs/>
        </w:rPr>
      </w:pPr>
      <w:r w:rsidRPr="000E0C50">
        <w:rPr>
          <w:rFonts w:ascii="Trebuchet MS" w:eastAsia="Times New Roman" w:hAnsi="Trebuchet MS" w:cs="Arial"/>
          <w:b/>
          <w:bCs/>
        </w:rPr>
        <w:t>3. SUPOZIŢII ŞI  RISCURI</w:t>
      </w:r>
    </w:p>
    <w:p w14:paraId="4C26E967" w14:textId="77777777" w:rsidR="00397244" w:rsidRPr="000E0C50" w:rsidRDefault="00397244" w:rsidP="00506713">
      <w:pPr>
        <w:keepNext/>
        <w:spacing w:after="0"/>
        <w:jc w:val="both"/>
        <w:outlineLvl w:val="1"/>
        <w:rPr>
          <w:rFonts w:ascii="Trebuchet MS" w:eastAsia="Times New Roman" w:hAnsi="Trebuchet MS" w:cs="Arial"/>
          <w:b/>
          <w:bCs/>
        </w:rPr>
      </w:pPr>
    </w:p>
    <w:p w14:paraId="0BD4ED36" w14:textId="77777777" w:rsidR="00397244" w:rsidRPr="000E0C50" w:rsidRDefault="00397244" w:rsidP="00506713">
      <w:pPr>
        <w:keepNext/>
        <w:numPr>
          <w:ilvl w:val="1"/>
          <w:numId w:val="4"/>
        </w:numPr>
        <w:tabs>
          <w:tab w:val="num" w:pos="2160"/>
        </w:tabs>
        <w:spacing w:after="0"/>
        <w:ind w:right="-1080"/>
        <w:outlineLvl w:val="2"/>
        <w:rPr>
          <w:rFonts w:ascii="Trebuchet MS" w:eastAsia="Times New Roman" w:hAnsi="Trebuchet MS" w:cs="Arial"/>
          <w:b/>
          <w:bCs/>
          <w:i/>
          <w:iCs/>
        </w:rPr>
      </w:pPr>
      <w:r w:rsidRPr="000E0C50">
        <w:rPr>
          <w:rFonts w:ascii="Trebuchet MS" w:eastAsia="Times New Roman" w:hAnsi="Trebuchet MS" w:cs="Arial"/>
          <w:b/>
          <w:bCs/>
          <w:i/>
          <w:iCs/>
        </w:rPr>
        <w:t>SUPOZIŢII CARE STAU LA BAZA PROIECTULUI</w:t>
      </w:r>
    </w:p>
    <w:p w14:paraId="029CED77" w14:textId="77777777" w:rsidR="00397244" w:rsidRPr="000E0C50" w:rsidRDefault="00397244" w:rsidP="00506713">
      <w:pPr>
        <w:spacing w:after="0"/>
        <w:rPr>
          <w:rFonts w:ascii="Trebuchet MS" w:eastAsia="Times New Roman" w:hAnsi="Trebuchet MS" w:cs="Arial"/>
        </w:rPr>
      </w:pPr>
    </w:p>
    <w:p w14:paraId="594E8E39" w14:textId="2CB732CA" w:rsidR="00397244" w:rsidRPr="000E0C50" w:rsidRDefault="00397244" w:rsidP="00506713">
      <w:pPr>
        <w:spacing w:after="0"/>
        <w:jc w:val="both"/>
        <w:rPr>
          <w:rFonts w:ascii="Trebuchet MS" w:eastAsia="Times New Roman" w:hAnsi="Trebuchet MS" w:cs="Arial"/>
          <w:b/>
          <w:bCs/>
          <w:lang w:eastAsia="en-GB"/>
        </w:rPr>
      </w:pPr>
      <w:r w:rsidRPr="000E0C50">
        <w:rPr>
          <w:rFonts w:ascii="Trebuchet MS" w:eastAsia="Times New Roman" w:hAnsi="Trebuchet MS" w:cs="Arial"/>
          <w:b/>
          <w:bCs/>
          <w:lang w:eastAsia="en-GB"/>
        </w:rPr>
        <w:t>Nu vor avea loc schimbări instituţionale / legale care să afecteze obiectivul şi scopu</w:t>
      </w:r>
      <w:r w:rsidR="008658ED" w:rsidRPr="000E0C50">
        <w:rPr>
          <w:rFonts w:ascii="Trebuchet MS" w:eastAsia="Times New Roman" w:hAnsi="Trebuchet MS" w:cs="Arial"/>
          <w:b/>
          <w:bCs/>
          <w:lang w:eastAsia="en-GB"/>
        </w:rPr>
        <w:t>l contractului</w:t>
      </w:r>
    </w:p>
    <w:p w14:paraId="35B3100E" w14:textId="2F22AB61" w:rsidR="00397244" w:rsidRPr="000E0C50" w:rsidRDefault="00397244" w:rsidP="00506713">
      <w:pPr>
        <w:spacing w:after="0"/>
        <w:jc w:val="both"/>
        <w:rPr>
          <w:rFonts w:ascii="Trebuchet MS" w:eastAsia="Times New Roman" w:hAnsi="Trebuchet MS" w:cs="Arial"/>
        </w:rPr>
      </w:pPr>
      <w:r w:rsidRPr="000E0C50">
        <w:rPr>
          <w:rFonts w:ascii="Trebuchet MS" w:eastAsia="Times New Roman" w:hAnsi="Trebuchet MS" w:cs="Arial"/>
        </w:rPr>
        <w:t xml:space="preserve">Se presupune că sistemul instituţional actual prevăzut pentru implementarea Programului Operaţional Regional </w:t>
      </w:r>
      <w:r w:rsidR="008658ED" w:rsidRPr="000E0C50">
        <w:rPr>
          <w:rFonts w:ascii="Trebuchet MS" w:eastAsia="Times New Roman" w:hAnsi="Trebuchet MS" w:cs="Arial"/>
        </w:rPr>
        <w:t xml:space="preserve">Sud Muntenia 2021-2027 </w:t>
      </w:r>
      <w:r w:rsidRPr="000E0C50">
        <w:rPr>
          <w:rFonts w:ascii="Trebuchet MS" w:eastAsia="Times New Roman" w:hAnsi="Trebuchet MS" w:cs="Arial"/>
        </w:rPr>
        <w:t xml:space="preserve">va rămâne acelaşi, neavând loc modificări semnificative, care să afecteze utilitatea şi/sau posibilitatea de implementare a acestui </w:t>
      </w:r>
      <w:r w:rsidR="00AB2B99" w:rsidRPr="000E0C50">
        <w:rPr>
          <w:rFonts w:ascii="Trebuchet MS" w:eastAsia="Times New Roman" w:hAnsi="Trebuchet MS" w:cs="Arial"/>
        </w:rPr>
        <w:t>contract</w:t>
      </w:r>
      <w:r w:rsidRPr="000E0C50">
        <w:rPr>
          <w:rFonts w:ascii="Trebuchet MS" w:eastAsia="Times New Roman" w:hAnsi="Trebuchet MS" w:cs="Arial"/>
        </w:rPr>
        <w:t>.</w:t>
      </w:r>
    </w:p>
    <w:p w14:paraId="317BB06B" w14:textId="77777777" w:rsidR="00397244" w:rsidRPr="000E0C50" w:rsidRDefault="00397244" w:rsidP="00506713">
      <w:pPr>
        <w:tabs>
          <w:tab w:val="num" w:pos="0"/>
          <w:tab w:val="num" w:pos="360"/>
        </w:tabs>
        <w:spacing w:after="0"/>
        <w:ind w:left="360" w:hanging="360"/>
        <w:jc w:val="both"/>
        <w:rPr>
          <w:rFonts w:ascii="Trebuchet MS" w:eastAsia="Times New Roman" w:hAnsi="Trebuchet MS" w:cs="Arial"/>
        </w:rPr>
      </w:pPr>
    </w:p>
    <w:p w14:paraId="1496D04C" w14:textId="77777777" w:rsidR="008A6849" w:rsidRPr="000E0C50" w:rsidRDefault="008A6849" w:rsidP="00506713">
      <w:pPr>
        <w:tabs>
          <w:tab w:val="num" w:pos="0"/>
        </w:tabs>
        <w:spacing w:after="0"/>
        <w:jc w:val="both"/>
        <w:rPr>
          <w:rFonts w:ascii="Trebuchet MS" w:eastAsia="Times New Roman" w:hAnsi="Trebuchet MS" w:cs="Arial"/>
        </w:rPr>
      </w:pPr>
    </w:p>
    <w:p w14:paraId="78C1C0C8" w14:textId="77777777" w:rsidR="008A6849" w:rsidRPr="000E0C50" w:rsidRDefault="008A6849" w:rsidP="00506713">
      <w:pPr>
        <w:keepNext/>
        <w:tabs>
          <w:tab w:val="num" w:pos="2160"/>
        </w:tabs>
        <w:spacing w:after="0"/>
        <w:ind w:left="-756" w:right="-1080" w:firstLine="756"/>
        <w:outlineLvl w:val="2"/>
        <w:rPr>
          <w:rFonts w:ascii="Trebuchet MS" w:eastAsia="Times New Roman" w:hAnsi="Trebuchet MS" w:cs="Arial"/>
          <w:b/>
          <w:bCs/>
          <w:i/>
          <w:iCs/>
        </w:rPr>
      </w:pPr>
      <w:r w:rsidRPr="000E0C50">
        <w:rPr>
          <w:rFonts w:ascii="Trebuchet MS" w:eastAsia="Times New Roman" w:hAnsi="Trebuchet MS" w:cs="Arial"/>
          <w:b/>
          <w:bCs/>
          <w:i/>
          <w:iCs/>
        </w:rPr>
        <w:t>3.2.   RISCURI</w:t>
      </w:r>
    </w:p>
    <w:p w14:paraId="3C0DBC4E" w14:textId="3606F2DF" w:rsidR="008A6849" w:rsidRPr="000E0C50" w:rsidRDefault="008A6849" w:rsidP="00506713">
      <w:pPr>
        <w:tabs>
          <w:tab w:val="left" w:pos="2161"/>
        </w:tabs>
        <w:spacing w:after="0"/>
        <w:jc w:val="both"/>
        <w:rPr>
          <w:rFonts w:ascii="Trebuchet MS" w:eastAsia="Times New Roman" w:hAnsi="Trebuchet MS" w:cs="Arial"/>
          <w:b/>
          <w:bCs/>
          <w:lang w:eastAsia="en-GB"/>
        </w:rPr>
      </w:pPr>
    </w:p>
    <w:p w14:paraId="4C7D9A56" w14:textId="77777777" w:rsidR="00E37694" w:rsidRPr="000E0C50" w:rsidRDefault="00E37694" w:rsidP="00E37694">
      <w:pPr>
        <w:pStyle w:val="ListParagraph"/>
        <w:numPr>
          <w:ilvl w:val="0"/>
          <w:numId w:val="38"/>
        </w:numPr>
        <w:spacing w:before="120" w:after="120"/>
        <w:contextualSpacing w:val="0"/>
        <w:jc w:val="both"/>
        <w:rPr>
          <w:rFonts w:ascii="Trebuchet MS" w:hAnsi="Trebuchet MS" w:cs="Calibri"/>
        </w:rPr>
      </w:pPr>
      <w:r w:rsidRPr="000E0C50">
        <w:rPr>
          <w:rFonts w:ascii="Trebuchet MS" w:hAnsi="Trebuchet MS" w:cs="Calibri"/>
        </w:rPr>
        <w:t>riscul ca legislația Uniunii Europene (propunerile de Regulamente) să nu fie aprobată conform calendarului propus, fiind necesare corecturi ulterioare ale documentelor elaborate în cadrul prezentului contract;</w:t>
      </w:r>
    </w:p>
    <w:p w14:paraId="0996C484" w14:textId="77777777" w:rsidR="00E37694" w:rsidRPr="000E0C50" w:rsidRDefault="00E37694" w:rsidP="00E37694">
      <w:pPr>
        <w:pStyle w:val="ListParagraph"/>
        <w:numPr>
          <w:ilvl w:val="0"/>
          <w:numId w:val="38"/>
        </w:numPr>
        <w:spacing w:before="120" w:after="120"/>
        <w:contextualSpacing w:val="0"/>
        <w:jc w:val="both"/>
        <w:rPr>
          <w:rFonts w:ascii="Trebuchet MS" w:hAnsi="Trebuchet MS" w:cs="Calibri"/>
        </w:rPr>
      </w:pPr>
      <w:r w:rsidRPr="000E0C50">
        <w:rPr>
          <w:rFonts w:ascii="Trebuchet MS" w:hAnsi="Trebuchet MS" w:cs="Calibri"/>
        </w:rPr>
        <w:t>riscul ca unii actori relevanți să refuze să participe  la consultările derulate în cursul unei perioade care ar putea părea destul de îndelungată, sau informațiile obținute ar putea avea un puternic caracter subiectiv și, drept urmare, să nu fie utile și fiabile;</w:t>
      </w:r>
    </w:p>
    <w:p w14:paraId="11487A71" w14:textId="77777777" w:rsidR="00F32386" w:rsidRPr="000E0C50" w:rsidRDefault="00E37694" w:rsidP="00F32386">
      <w:pPr>
        <w:pStyle w:val="ListParagraph"/>
        <w:numPr>
          <w:ilvl w:val="0"/>
          <w:numId w:val="38"/>
        </w:numPr>
        <w:spacing w:before="120" w:after="120"/>
        <w:contextualSpacing w:val="0"/>
        <w:jc w:val="both"/>
        <w:rPr>
          <w:rFonts w:ascii="Trebuchet MS" w:hAnsi="Trebuchet MS" w:cs="Calibri"/>
        </w:rPr>
      </w:pPr>
      <w:r w:rsidRPr="000E0C50">
        <w:rPr>
          <w:rFonts w:ascii="Trebuchet MS" w:hAnsi="Trebuchet MS" w:cs="Calibri"/>
        </w:rPr>
        <w:t>riscul ca echipa de experți cheie să nu fie mobilizată de către Contractant la timp, pentru perioada stabilită prin contract.</w:t>
      </w:r>
    </w:p>
    <w:p w14:paraId="1C7D152B" w14:textId="77777777" w:rsidR="00F32386" w:rsidRPr="000E0C50" w:rsidRDefault="008A6849" w:rsidP="00F32386">
      <w:pPr>
        <w:pStyle w:val="ListParagraph"/>
        <w:numPr>
          <w:ilvl w:val="0"/>
          <w:numId w:val="38"/>
        </w:numPr>
        <w:tabs>
          <w:tab w:val="left" w:pos="720"/>
        </w:tabs>
        <w:spacing w:before="120" w:after="0"/>
        <w:ind w:left="709"/>
        <w:contextualSpacing w:val="0"/>
        <w:jc w:val="both"/>
        <w:rPr>
          <w:rFonts w:ascii="Trebuchet MS" w:eastAsia="Times New Roman" w:hAnsi="Trebuchet MS" w:cs="Arial"/>
          <w:lang w:eastAsia="en-GB"/>
        </w:rPr>
      </w:pPr>
      <w:r w:rsidRPr="000E0C50">
        <w:rPr>
          <w:rFonts w:ascii="Trebuchet MS" w:eastAsia="Times New Roman" w:hAnsi="Trebuchet MS" w:cs="Arial"/>
          <w:lang w:eastAsia="en-GB"/>
        </w:rPr>
        <w:t>Grad ridicat de încărcare a personalului din cadrul organizatiei beneficiare</w:t>
      </w:r>
      <w:r w:rsidR="00F32386" w:rsidRPr="000E0C50">
        <w:rPr>
          <w:rFonts w:ascii="Trebuchet MS" w:eastAsia="Times New Roman" w:hAnsi="Trebuchet MS" w:cs="Arial"/>
          <w:lang w:eastAsia="en-GB"/>
        </w:rPr>
        <w:t xml:space="preserve"> - </w:t>
      </w:r>
      <w:r w:rsidRPr="000E0C50">
        <w:rPr>
          <w:rFonts w:ascii="Trebuchet MS" w:eastAsia="Times New Roman" w:hAnsi="Trebuchet MS" w:cs="Arial"/>
          <w:lang w:eastAsia="en-GB"/>
        </w:rPr>
        <w:t xml:space="preserve">Un grad ridicat de încărcare a personalului poate avea influenta asupra </w:t>
      </w:r>
      <w:r w:rsidR="006927A8" w:rsidRPr="000E0C50">
        <w:rPr>
          <w:rFonts w:ascii="Trebuchet MS" w:eastAsia="Times New Roman" w:hAnsi="Trebuchet MS" w:cs="Arial"/>
          <w:lang w:eastAsia="en-GB"/>
        </w:rPr>
        <w:t xml:space="preserve">activității de </w:t>
      </w:r>
      <w:r w:rsidR="006927A8" w:rsidRPr="000E0C50">
        <w:rPr>
          <w:rFonts w:ascii="Trebuchet MS" w:hAnsi="Trebuchet MS" w:cs="Arial"/>
        </w:rPr>
        <w:t>transmitere de memento-uri către potențialii beneficiari din eșantion pentru a motiva completarea chestionarului elaborat de către prestator;</w:t>
      </w:r>
    </w:p>
    <w:p w14:paraId="1CF64D52" w14:textId="77777777" w:rsidR="00F32386" w:rsidRPr="000E0C50" w:rsidRDefault="008A6849" w:rsidP="00F32386">
      <w:pPr>
        <w:pStyle w:val="ListParagraph"/>
        <w:numPr>
          <w:ilvl w:val="0"/>
          <w:numId w:val="38"/>
        </w:numPr>
        <w:tabs>
          <w:tab w:val="num" w:pos="426"/>
          <w:tab w:val="left" w:pos="720"/>
          <w:tab w:val="left" w:pos="2161"/>
        </w:tabs>
        <w:spacing w:before="120" w:after="0"/>
        <w:ind w:left="709"/>
        <w:contextualSpacing w:val="0"/>
        <w:jc w:val="both"/>
        <w:rPr>
          <w:rFonts w:ascii="Trebuchet MS" w:eastAsia="Times New Roman" w:hAnsi="Trebuchet MS" w:cs="Arial"/>
          <w:lang w:eastAsia="en-GB"/>
        </w:rPr>
      </w:pPr>
      <w:r w:rsidRPr="000E0C50">
        <w:rPr>
          <w:rFonts w:ascii="Trebuchet MS" w:eastAsia="Times New Roman" w:hAnsi="Trebuchet MS" w:cs="Arial"/>
          <w:lang w:eastAsia="en-GB"/>
        </w:rPr>
        <w:t xml:space="preserve">Modificari ale </w:t>
      </w:r>
      <w:r w:rsidR="005C2EFF" w:rsidRPr="000E0C50">
        <w:rPr>
          <w:rFonts w:ascii="Trebuchet MS" w:eastAsia="Times New Roman" w:hAnsi="Trebuchet MS" w:cs="Arial"/>
          <w:lang w:eastAsia="en-GB"/>
        </w:rPr>
        <w:t>legislației</w:t>
      </w:r>
      <w:r w:rsidR="00F32386" w:rsidRPr="000E0C50">
        <w:rPr>
          <w:rFonts w:ascii="Trebuchet MS" w:eastAsia="Times New Roman" w:hAnsi="Trebuchet MS" w:cs="Arial"/>
          <w:lang w:eastAsia="en-GB"/>
        </w:rPr>
        <w:t xml:space="preserve"> - </w:t>
      </w:r>
      <w:r w:rsidRPr="000E0C50">
        <w:rPr>
          <w:rFonts w:ascii="Trebuchet MS" w:eastAsia="Times New Roman" w:hAnsi="Trebuchet MS" w:cs="Arial"/>
          <w:lang w:eastAsia="en-GB"/>
        </w:rPr>
        <w:t xml:space="preserve">Modificari ale </w:t>
      </w:r>
      <w:r w:rsidR="006927A8" w:rsidRPr="000E0C50">
        <w:rPr>
          <w:rFonts w:ascii="Trebuchet MS" w:eastAsia="Times New Roman" w:hAnsi="Trebuchet MS" w:cs="Arial"/>
          <w:lang w:eastAsia="en-GB"/>
        </w:rPr>
        <w:t>proiectelor de regulamente europene</w:t>
      </w:r>
      <w:r w:rsidRPr="000E0C50">
        <w:rPr>
          <w:rFonts w:ascii="Trebuchet MS" w:eastAsia="Times New Roman" w:hAnsi="Trebuchet MS" w:cs="Arial"/>
          <w:lang w:eastAsia="en-GB"/>
        </w:rPr>
        <w:t xml:space="preserve"> in timpul desfasurarii procesului de </w:t>
      </w:r>
      <w:r w:rsidR="006927A8" w:rsidRPr="000E0C50">
        <w:rPr>
          <w:rFonts w:ascii="Trebuchet MS" w:eastAsia="Times New Roman" w:hAnsi="Trebuchet MS" w:cs="Arial"/>
          <w:lang w:eastAsia="en-GB"/>
        </w:rPr>
        <w:t>elaborare a metodologiilor poate determina</w:t>
      </w:r>
      <w:r w:rsidRPr="000E0C50">
        <w:rPr>
          <w:rFonts w:ascii="Trebuchet MS" w:eastAsia="Times New Roman" w:hAnsi="Trebuchet MS" w:cs="Arial"/>
          <w:lang w:eastAsia="en-GB"/>
        </w:rPr>
        <w:t xml:space="preserve"> dificultăţi în derularea </w:t>
      </w:r>
      <w:r w:rsidR="006927A8" w:rsidRPr="000E0C50">
        <w:rPr>
          <w:rFonts w:ascii="Trebuchet MS" w:eastAsia="Times New Roman" w:hAnsi="Trebuchet MS" w:cs="Arial"/>
          <w:lang w:eastAsia="en-GB"/>
        </w:rPr>
        <w:t>prezentului contract</w:t>
      </w:r>
      <w:r w:rsidRPr="000E0C50">
        <w:rPr>
          <w:rFonts w:ascii="Trebuchet MS" w:eastAsia="Times New Roman" w:hAnsi="Trebuchet MS" w:cs="Arial"/>
          <w:lang w:eastAsia="en-GB"/>
        </w:rPr>
        <w:t>.</w:t>
      </w:r>
    </w:p>
    <w:p w14:paraId="617B3EE3" w14:textId="7A041A4A" w:rsidR="008A6849" w:rsidRPr="000E0C50" w:rsidRDefault="008A6849" w:rsidP="00F32386">
      <w:pPr>
        <w:pStyle w:val="ListParagraph"/>
        <w:numPr>
          <w:ilvl w:val="0"/>
          <w:numId w:val="38"/>
        </w:numPr>
        <w:tabs>
          <w:tab w:val="num" w:pos="426"/>
          <w:tab w:val="left" w:pos="720"/>
          <w:tab w:val="left" w:pos="2161"/>
        </w:tabs>
        <w:spacing w:before="120" w:after="0"/>
        <w:ind w:left="709"/>
        <w:contextualSpacing w:val="0"/>
        <w:jc w:val="both"/>
        <w:rPr>
          <w:rFonts w:ascii="Trebuchet MS" w:eastAsia="Times New Roman" w:hAnsi="Trebuchet MS" w:cs="Arial"/>
          <w:lang w:eastAsia="en-GB"/>
        </w:rPr>
      </w:pPr>
      <w:r w:rsidRPr="000E0C50">
        <w:rPr>
          <w:rFonts w:ascii="Trebuchet MS" w:eastAsia="Times New Roman" w:hAnsi="Trebuchet MS" w:cs="Arial"/>
          <w:lang w:eastAsia="en-GB"/>
        </w:rPr>
        <w:t>Aparitia unor situatii specifice poate conduce la necesitatea unor reglementari procedurale, instructiuni sau clarificari ulterioare.</w:t>
      </w:r>
    </w:p>
    <w:p w14:paraId="50286A60" w14:textId="77777777" w:rsidR="007F079D" w:rsidRPr="000E0C50" w:rsidRDefault="007F079D" w:rsidP="00506713">
      <w:pPr>
        <w:rPr>
          <w:rFonts w:ascii="Trebuchet MS" w:hAnsi="Trebuchet MS"/>
        </w:rPr>
      </w:pPr>
    </w:p>
    <w:p w14:paraId="3985B6FF" w14:textId="77777777" w:rsidR="008A6849" w:rsidRPr="000E0C50" w:rsidRDefault="008A6849" w:rsidP="00506713">
      <w:pPr>
        <w:keepNext/>
        <w:spacing w:after="0"/>
        <w:outlineLvl w:val="1"/>
        <w:rPr>
          <w:rFonts w:ascii="Trebuchet MS" w:eastAsia="Times New Roman" w:hAnsi="Trebuchet MS" w:cs="Arial"/>
          <w:b/>
          <w:bCs/>
        </w:rPr>
      </w:pPr>
      <w:r w:rsidRPr="000E0C50">
        <w:rPr>
          <w:rFonts w:ascii="Trebuchet MS" w:eastAsia="Times New Roman" w:hAnsi="Trebuchet MS" w:cs="Arial"/>
          <w:b/>
          <w:bCs/>
        </w:rPr>
        <w:t xml:space="preserve">4. ACTIVITĂŢI CE TREBUIE EFECTUATE DE  PRESTATOR </w:t>
      </w:r>
    </w:p>
    <w:p w14:paraId="59CA3179" w14:textId="77777777" w:rsidR="008A6849" w:rsidRPr="000E0C50" w:rsidRDefault="008A6849" w:rsidP="00506713">
      <w:pPr>
        <w:keepNext/>
        <w:spacing w:after="0"/>
        <w:jc w:val="both"/>
        <w:outlineLvl w:val="1"/>
        <w:rPr>
          <w:rFonts w:ascii="Trebuchet MS" w:eastAsia="Times New Roman" w:hAnsi="Trebuchet MS" w:cs="Arial"/>
          <w:b/>
          <w:bCs/>
        </w:rPr>
      </w:pPr>
    </w:p>
    <w:p w14:paraId="3CD8CAD2" w14:textId="77777777" w:rsidR="005D1B36" w:rsidRPr="000E0C50" w:rsidRDefault="005D1B36" w:rsidP="00506713">
      <w:pPr>
        <w:keepNext/>
        <w:tabs>
          <w:tab w:val="num" w:pos="2160"/>
        </w:tabs>
        <w:spacing w:after="0"/>
        <w:ind w:left="-756" w:right="-1080" w:firstLine="756"/>
        <w:outlineLvl w:val="2"/>
        <w:rPr>
          <w:rFonts w:ascii="Trebuchet MS" w:eastAsia="Times New Roman" w:hAnsi="Trebuchet MS" w:cs="Arial"/>
          <w:b/>
          <w:bCs/>
          <w:i/>
          <w:iCs/>
        </w:rPr>
      </w:pPr>
      <w:r w:rsidRPr="000E0C50">
        <w:rPr>
          <w:rFonts w:ascii="Trebuchet MS" w:eastAsia="Times New Roman" w:hAnsi="Trebuchet MS" w:cs="Arial"/>
          <w:b/>
          <w:bCs/>
          <w:i/>
          <w:iCs/>
        </w:rPr>
        <w:t>4.1.   ASPECTE GENERALE</w:t>
      </w:r>
    </w:p>
    <w:p w14:paraId="63E9A84A" w14:textId="77777777" w:rsidR="005D1B36" w:rsidRPr="000E0C50" w:rsidRDefault="005D1B36" w:rsidP="00506713">
      <w:pPr>
        <w:keepNext/>
        <w:tabs>
          <w:tab w:val="num" w:pos="2160"/>
        </w:tabs>
        <w:spacing w:after="0"/>
        <w:ind w:left="-756" w:right="-1080"/>
        <w:jc w:val="both"/>
        <w:outlineLvl w:val="2"/>
        <w:rPr>
          <w:rFonts w:ascii="Trebuchet MS" w:eastAsia="Times New Roman" w:hAnsi="Trebuchet MS" w:cs="Arial"/>
          <w:b/>
          <w:bCs/>
        </w:rPr>
      </w:pPr>
    </w:p>
    <w:p w14:paraId="15E9FC19" w14:textId="4BCBD3EF" w:rsidR="005D1B36" w:rsidRPr="000E0C50" w:rsidRDefault="005D1B36" w:rsidP="00506713">
      <w:pPr>
        <w:keepNext/>
        <w:spacing w:after="0"/>
        <w:ind w:left="66" w:hanging="66"/>
        <w:jc w:val="both"/>
        <w:outlineLvl w:val="3"/>
        <w:rPr>
          <w:rFonts w:ascii="Trebuchet MS" w:eastAsia="Times New Roman" w:hAnsi="Trebuchet MS" w:cs="Arial"/>
          <w:b/>
          <w:bCs/>
          <w:i/>
        </w:rPr>
      </w:pPr>
      <w:r w:rsidRPr="000E0C50">
        <w:rPr>
          <w:rFonts w:ascii="Trebuchet MS" w:eastAsia="Times New Roman" w:hAnsi="Trebuchet MS" w:cs="Arial"/>
          <w:b/>
          <w:bCs/>
          <w:i/>
        </w:rPr>
        <w:t>4.1.1</w:t>
      </w:r>
      <w:r w:rsidRPr="000E0C50">
        <w:rPr>
          <w:rFonts w:ascii="Trebuchet MS" w:eastAsia="Times New Roman" w:hAnsi="Trebuchet MS" w:cs="Arial"/>
          <w:b/>
          <w:bCs/>
          <w:i/>
        </w:rPr>
        <w:tab/>
        <w:t xml:space="preserve">Scurtă descriere a </w:t>
      </w:r>
      <w:r w:rsidR="000D1DDD" w:rsidRPr="000E0C50">
        <w:rPr>
          <w:rFonts w:ascii="Trebuchet MS" w:eastAsia="Times New Roman" w:hAnsi="Trebuchet MS" w:cs="Arial"/>
          <w:b/>
          <w:bCs/>
          <w:i/>
        </w:rPr>
        <w:t>contractului</w:t>
      </w:r>
    </w:p>
    <w:p w14:paraId="4C78FD0F" w14:textId="614393BF" w:rsidR="005D1B36" w:rsidRPr="000E0C50" w:rsidRDefault="005D1B36" w:rsidP="00506713">
      <w:pPr>
        <w:spacing w:after="0"/>
        <w:jc w:val="both"/>
        <w:rPr>
          <w:rFonts w:ascii="Trebuchet MS" w:eastAsia="Times New Roman" w:hAnsi="Trebuchet MS" w:cs="Arial"/>
          <w:i/>
        </w:rPr>
      </w:pPr>
    </w:p>
    <w:p w14:paraId="7AFF1861" w14:textId="63B6304E" w:rsidR="00EE38D3" w:rsidRPr="000E0C50" w:rsidRDefault="00EE38D3" w:rsidP="00506713">
      <w:pPr>
        <w:spacing w:after="0"/>
        <w:jc w:val="both"/>
        <w:rPr>
          <w:rFonts w:ascii="Trebuchet MS" w:eastAsia="Times New Roman" w:hAnsi="Trebuchet MS" w:cs="Arial"/>
          <w:i/>
        </w:rPr>
      </w:pPr>
      <w:r w:rsidRPr="000E0C50">
        <w:rPr>
          <w:rFonts w:ascii="Trebuchet MS" w:eastAsia="Times New Roman" w:hAnsi="Trebuchet MS" w:cs="Arial"/>
          <w:i/>
        </w:rPr>
        <w:t xml:space="preserve">Obiectul contractului este </w:t>
      </w:r>
      <w:r w:rsidR="003A1B88" w:rsidRPr="000E0C50">
        <w:rPr>
          <w:rFonts w:ascii="Trebuchet MS" w:eastAsia="Times New Roman" w:hAnsi="Trebuchet MS" w:cs="Arial"/>
          <w:i/>
        </w:rPr>
        <w:t>prestarea de servicii de expertiză</w:t>
      </w:r>
      <w:r w:rsidRPr="000E0C50">
        <w:rPr>
          <w:rFonts w:ascii="Trebuchet MS" w:eastAsia="Times New Roman" w:hAnsi="Trebuchet MS" w:cs="Arial"/>
          <w:i/>
        </w:rPr>
        <w:t xml:space="preserve"> de specialitate pentru :</w:t>
      </w:r>
    </w:p>
    <w:p w14:paraId="57F24F2E" w14:textId="77777777" w:rsidR="00EE38D3" w:rsidRPr="000E0C50" w:rsidRDefault="00EE38D3" w:rsidP="00506713">
      <w:pPr>
        <w:spacing w:after="0"/>
        <w:jc w:val="both"/>
        <w:rPr>
          <w:rFonts w:ascii="Trebuchet MS" w:eastAsia="Times New Roman" w:hAnsi="Trebuchet MS" w:cs="Arial"/>
          <w:i/>
        </w:rPr>
      </w:pPr>
    </w:p>
    <w:p w14:paraId="4361D06A" w14:textId="77777777" w:rsidR="00D47C1A" w:rsidRPr="000E0C50" w:rsidRDefault="00EE38D3" w:rsidP="00163314">
      <w:pPr>
        <w:pStyle w:val="ListParagraph"/>
        <w:numPr>
          <w:ilvl w:val="0"/>
          <w:numId w:val="33"/>
        </w:numPr>
        <w:spacing w:after="0"/>
        <w:jc w:val="both"/>
        <w:rPr>
          <w:rFonts w:ascii="Trebuchet MS" w:hAnsi="Trebuchet MS"/>
          <w:i/>
        </w:rPr>
      </w:pPr>
      <w:r w:rsidRPr="000E0C50">
        <w:rPr>
          <w:rFonts w:ascii="Trebuchet MS" w:eastAsia="Times New Roman" w:hAnsi="Trebuchet MS" w:cs="Arial"/>
          <w:i/>
        </w:rPr>
        <w:t>Elaborarea unei</w:t>
      </w:r>
      <w:r w:rsidRPr="000E0C50">
        <w:rPr>
          <w:rFonts w:ascii="Trebuchet MS" w:hAnsi="Trebuchet MS"/>
          <w:b/>
          <w:bCs/>
        </w:rPr>
        <w:t xml:space="preserve"> metodologii privind u</w:t>
      </w:r>
      <w:r w:rsidRPr="000E0C50">
        <w:rPr>
          <w:rFonts w:ascii="Trebuchet MS" w:hAnsi="Trebuchet MS" w:cs="Times New Roman"/>
          <w:b/>
          <w:bCs/>
        </w:rPr>
        <w:t>tilizarea de costuri unitare, sume forfetare, rate forfetare și finanțări nelegate de costuri</w:t>
      </w:r>
      <w:r w:rsidR="00D47C1A" w:rsidRPr="000E0C50">
        <w:rPr>
          <w:rFonts w:ascii="Trebuchet MS" w:hAnsi="Trebuchet MS" w:cs="Times New Roman"/>
          <w:b/>
          <w:bCs/>
        </w:rPr>
        <w:t>;</w:t>
      </w:r>
    </w:p>
    <w:p w14:paraId="7887E83D" w14:textId="3AC493CF" w:rsidR="00EE38D3" w:rsidRPr="000E0C50" w:rsidRDefault="00D47C1A" w:rsidP="00163314">
      <w:pPr>
        <w:pStyle w:val="ListParagraph"/>
        <w:numPr>
          <w:ilvl w:val="0"/>
          <w:numId w:val="33"/>
        </w:numPr>
        <w:spacing w:after="0"/>
        <w:jc w:val="both"/>
        <w:rPr>
          <w:rFonts w:ascii="Trebuchet MS" w:hAnsi="Trebuchet MS"/>
          <w:i/>
        </w:rPr>
      </w:pPr>
      <w:r w:rsidRPr="000E0C50">
        <w:rPr>
          <w:rFonts w:ascii="Trebuchet MS" w:eastAsia="Times New Roman" w:hAnsi="Trebuchet MS" w:cs="Arial"/>
          <w:i/>
        </w:rPr>
        <w:t>Elaborarea unei</w:t>
      </w:r>
      <w:r w:rsidR="00EE38D3" w:rsidRPr="000E0C50">
        <w:rPr>
          <w:rFonts w:ascii="Trebuchet MS" w:hAnsi="Trebuchet MS" w:cs="Times New Roman"/>
          <w:b/>
          <w:bCs/>
        </w:rPr>
        <w:t xml:space="preserve"> metodologii privind definirea și monitorizarea indicatorilor și rezultatelor programului</w:t>
      </w:r>
      <w:r w:rsidR="00EE38D3" w:rsidRPr="000E0C50">
        <w:rPr>
          <w:rFonts w:ascii="Trebuchet MS" w:eastAsia="Times New Roman" w:hAnsi="Trebuchet MS" w:cs="Arial"/>
          <w:i/>
        </w:rPr>
        <w:t xml:space="preserve"> </w:t>
      </w:r>
      <w:r w:rsidR="002F29CB" w:rsidRPr="000E0C50">
        <w:rPr>
          <w:rFonts w:ascii="Trebuchet MS" w:eastAsia="Times New Roman" w:hAnsi="Trebuchet MS" w:cs="Arial"/>
          <w:i/>
        </w:rPr>
        <w:t>;</w:t>
      </w:r>
    </w:p>
    <w:p w14:paraId="69F78ED3" w14:textId="3C39F56C" w:rsidR="002F29CB" w:rsidRPr="000E0C50" w:rsidRDefault="00207712" w:rsidP="002F29CB">
      <w:pPr>
        <w:pStyle w:val="Default"/>
        <w:numPr>
          <w:ilvl w:val="0"/>
          <w:numId w:val="33"/>
        </w:numPr>
        <w:spacing w:line="276" w:lineRule="auto"/>
        <w:rPr>
          <w:rFonts w:ascii="Trebuchet MS" w:hAnsi="Trebuchet MS" w:cs="Times New Roman"/>
          <w:b/>
          <w:bCs/>
          <w:color w:val="auto"/>
          <w:sz w:val="22"/>
          <w:szCs w:val="22"/>
          <w:lang w:val="ro-RO"/>
        </w:rPr>
      </w:pPr>
      <w:r w:rsidRPr="000E0C50">
        <w:rPr>
          <w:rFonts w:ascii="Trebuchet MS" w:hAnsi="Trebuchet MS"/>
          <w:color w:val="auto"/>
          <w:sz w:val="22"/>
          <w:szCs w:val="22"/>
          <w:lang w:val="ro-RO"/>
        </w:rPr>
        <w:t xml:space="preserve">Participare la </w:t>
      </w:r>
      <w:r w:rsidR="002F29CB" w:rsidRPr="000E0C50">
        <w:rPr>
          <w:rFonts w:ascii="Trebuchet MS" w:hAnsi="Trebuchet MS"/>
          <w:color w:val="auto"/>
          <w:sz w:val="22"/>
          <w:szCs w:val="22"/>
          <w:lang w:val="ro-RO"/>
        </w:rPr>
        <w:t xml:space="preserve">procesul de negociere  dintre ADR Sud Muntenia și reprezentanții Comisiei Europene a </w:t>
      </w:r>
      <w:r w:rsidR="002F29CB" w:rsidRPr="000E0C50">
        <w:rPr>
          <w:rFonts w:ascii="Trebuchet MS" w:hAnsi="Trebuchet MS" w:cs="Times New Roman"/>
          <w:color w:val="auto"/>
          <w:sz w:val="22"/>
          <w:szCs w:val="22"/>
          <w:lang w:val="ro-RO"/>
        </w:rPr>
        <w:t>Programului Operațional Regional Sud Muntenia 2021-2027</w:t>
      </w:r>
    </w:p>
    <w:p w14:paraId="6FA4F5EB" w14:textId="77777777" w:rsidR="002F29CB" w:rsidRPr="000E0C50" w:rsidRDefault="002F29CB" w:rsidP="002F29CB">
      <w:pPr>
        <w:pStyle w:val="ListParagraph"/>
        <w:spacing w:after="0"/>
        <w:ind w:left="420"/>
        <w:jc w:val="both"/>
        <w:rPr>
          <w:rFonts w:ascii="Trebuchet MS" w:hAnsi="Trebuchet MS"/>
          <w:i/>
        </w:rPr>
      </w:pPr>
    </w:p>
    <w:p w14:paraId="18971532" w14:textId="0FECE130" w:rsidR="00471AF4" w:rsidRPr="000E0C50" w:rsidRDefault="00471AF4" w:rsidP="00471AF4">
      <w:pPr>
        <w:spacing w:before="120" w:after="120"/>
        <w:rPr>
          <w:rFonts w:ascii="Trebuchet MS" w:hAnsi="Trebuchet MS"/>
        </w:rPr>
      </w:pPr>
      <w:r w:rsidRPr="000E0C50">
        <w:rPr>
          <w:rFonts w:ascii="Trebuchet MS" w:hAnsi="Trebuchet MS"/>
        </w:rPr>
        <w:t xml:space="preserve">Toate plățile vor fi efectuate în termen de 15 de zile calendaristice de la data înregistrării facturilor la </w:t>
      </w:r>
      <w:r w:rsidR="00481D25" w:rsidRPr="000E0C50">
        <w:rPr>
          <w:rFonts w:ascii="Trebuchet MS" w:hAnsi="Trebuchet MS"/>
        </w:rPr>
        <w:t>ADR Sud Muntenia</w:t>
      </w:r>
      <w:r w:rsidRPr="000E0C50">
        <w:rPr>
          <w:rFonts w:ascii="Trebuchet MS" w:hAnsi="Trebuchet MS"/>
        </w:rPr>
        <w:t xml:space="preserve">. </w:t>
      </w:r>
    </w:p>
    <w:p w14:paraId="7714E418" w14:textId="77777777" w:rsidR="00471AF4" w:rsidRPr="000E0C50" w:rsidRDefault="00471AF4" w:rsidP="00471AF4">
      <w:pPr>
        <w:spacing w:before="120" w:after="120"/>
        <w:jc w:val="both"/>
        <w:rPr>
          <w:rFonts w:ascii="Trebuchet MS" w:hAnsi="Trebuchet MS"/>
        </w:rPr>
      </w:pPr>
      <w:r w:rsidRPr="000E0C50">
        <w:rPr>
          <w:rFonts w:ascii="Trebuchet MS" w:hAnsi="Trebuchet MS"/>
        </w:rPr>
        <w:t xml:space="preserve">Facturile vor fi emise de către Contractant în urma primirii de la Autoritatea Contractantă a </w:t>
      </w:r>
      <w:bookmarkStart w:id="15" w:name="_Hlk54701231"/>
      <w:r w:rsidRPr="000E0C50">
        <w:rPr>
          <w:rFonts w:ascii="Trebuchet MS" w:hAnsi="Trebuchet MS"/>
        </w:rPr>
        <w:t xml:space="preserve">informării referitoare la aprobarea livrabilelor </w:t>
      </w:r>
      <w:bookmarkEnd w:id="15"/>
      <w:r w:rsidRPr="000E0C50">
        <w:rPr>
          <w:rFonts w:ascii="Trebuchet MS" w:hAnsi="Trebuchet MS"/>
        </w:rPr>
        <w:t xml:space="preserve">elaborate în cadrul contractului, care reprezintă condiție pentru efectuarea plăților. </w:t>
      </w:r>
    </w:p>
    <w:p w14:paraId="777F711D" w14:textId="1F8F47B2" w:rsidR="00471AF4" w:rsidRPr="000E0C50" w:rsidRDefault="00471AF4" w:rsidP="00471AF4">
      <w:pPr>
        <w:spacing w:before="120" w:after="120"/>
        <w:jc w:val="both"/>
        <w:rPr>
          <w:rFonts w:ascii="Trebuchet MS" w:hAnsi="Trebuchet MS"/>
        </w:rPr>
      </w:pPr>
      <w:r w:rsidRPr="000E0C50">
        <w:rPr>
          <w:rFonts w:ascii="Trebuchet MS" w:hAnsi="Trebuchet MS"/>
        </w:rPr>
        <w:t>Plățile se efectuează numai ulterior aprobării oficiale a documentelor (</w:t>
      </w:r>
      <w:r w:rsidR="00005FBF" w:rsidRPr="000E0C50">
        <w:rPr>
          <w:rFonts w:ascii="Trebuchet MS" w:hAnsi="Trebuchet MS"/>
        </w:rPr>
        <w:t>informare referitoare la aprobarea livrabilelor</w:t>
      </w:r>
      <w:r w:rsidRPr="000E0C50">
        <w:rPr>
          <w:rFonts w:ascii="Trebuchet MS" w:hAnsi="Trebuchet MS"/>
        </w:rPr>
        <w:t>) de către Autoritatea Contractantă.</w:t>
      </w:r>
    </w:p>
    <w:p w14:paraId="3BC957FE" w14:textId="4EF7544A" w:rsidR="00471AF4" w:rsidRPr="000E0C50" w:rsidRDefault="00471AF4" w:rsidP="00471AF4">
      <w:pPr>
        <w:autoSpaceDE w:val="0"/>
        <w:autoSpaceDN w:val="0"/>
        <w:adjustRightInd w:val="0"/>
        <w:spacing w:before="120" w:after="120"/>
        <w:jc w:val="both"/>
        <w:rPr>
          <w:rFonts w:ascii="Trebuchet MS" w:hAnsi="Trebuchet MS"/>
          <w:bCs/>
        </w:rPr>
      </w:pPr>
      <w:r w:rsidRPr="000E0C50">
        <w:rPr>
          <w:rFonts w:ascii="Trebuchet MS" w:hAnsi="Trebuchet MS"/>
          <w:bCs/>
        </w:rPr>
        <w:t xml:space="preserve">Valoarea estimată a contractului: </w:t>
      </w:r>
    </w:p>
    <w:p w14:paraId="01698237" w14:textId="6EB6A72A" w:rsidR="00DF3188" w:rsidRPr="000E0C50" w:rsidRDefault="00DF3188" w:rsidP="007368D5">
      <w:pPr>
        <w:autoSpaceDE w:val="0"/>
        <w:autoSpaceDN w:val="0"/>
        <w:adjustRightInd w:val="0"/>
        <w:spacing w:after="120" w:line="23" w:lineRule="atLeast"/>
        <w:jc w:val="both"/>
        <w:rPr>
          <w:rFonts w:ascii="Trebuchet MS" w:hAnsi="Trebuchet MS"/>
          <w:bCs/>
        </w:rPr>
      </w:pPr>
      <w:r w:rsidRPr="000E0C50">
        <w:rPr>
          <w:rFonts w:ascii="Trebuchet MS" w:hAnsi="Trebuchet MS" w:cs="Calibri"/>
          <w:bCs/>
        </w:rPr>
        <w:t>Bugetul prevăzut este de 134.400,00 Ron fără TVA, respectiv 2</w:t>
      </w:r>
      <w:r w:rsidR="00FF0F49" w:rsidRPr="000E0C50">
        <w:rPr>
          <w:rFonts w:ascii="Trebuchet MS" w:hAnsi="Trebuchet MS" w:cs="Calibri"/>
          <w:bCs/>
        </w:rPr>
        <w:t>6</w:t>
      </w:r>
      <w:r w:rsidRPr="000E0C50">
        <w:rPr>
          <w:rFonts w:ascii="Trebuchet MS" w:hAnsi="Trebuchet MS" w:cs="Calibri"/>
          <w:bCs/>
        </w:rPr>
        <w:t>.</w:t>
      </w:r>
      <w:r w:rsidR="00FF0F49" w:rsidRPr="000E0C50">
        <w:rPr>
          <w:rFonts w:ascii="Trebuchet MS" w:hAnsi="Trebuchet MS" w:cs="Calibri"/>
          <w:bCs/>
        </w:rPr>
        <w:t>880</w:t>
      </w:r>
      <w:r w:rsidRPr="000E0C50">
        <w:rPr>
          <w:rFonts w:ascii="Trebuchet MS" w:hAnsi="Trebuchet MS" w:cs="Calibri"/>
          <w:bCs/>
        </w:rPr>
        <w:t>,</w:t>
      </w:r>
      <w:r w:rsidR="00FF0F49" w:rsidRPr="000E0C50">
        <w:rPr>
          <w:rFonts w:ascii="Trebuchet MS" w:hAnsi="Trebuchet MS" w:cs="Calibri"/>
          <w:bCs/>
        </w:rPr>
        <w:t>00</w:t>
      </w:r>
      <w:r w:rsidRPr="000E0C50">
        <w:rPr>
          <w:rFonts w:ascii="Trebuchet MS" w:hAnsi="Trebuchet MS" w:cs="Calibri"/>
          <w:bCs/>
        </w:rPr>
        <w:t xml:space="preserve"> EUR fără TVA (159.936,00 Ron cu TVA, respectiv 3</w:t>
      </w:r>
      <w:r w:rsidR="00FF0F49" w:rsidRPr="000E0C50">
        <w:rPr>
          <w:rFonts w:ascii="Trebuchet MS" w:hAnsi="Trebuchet MS" w:cs="Calibri"/>
          <w:bCs/>
        </w:rPr>
        <w:t>1.987</w:t>
      </w:r>
      <w:r w:rsidRPr="000E0C50">
        <w:rPr>
          <w:rFonts w:ascii="Trebuchet MS" w:hAnsi="Trebuchet MS" w:cs="Calibri"/>
          <w:bCs/>
        </w:rPr>
        <w:t>,</w:t>
      </w:r>
      <w:r w:rsidR="00FF0F49" w:rsidRPr="000E0C50">
        <w:rPr>
          <w:rFonts w:ascii="Trebuchet MS" w:hAnsi="Trebuchet MS" w:cs="Calibri"/>
          <w:bCs/>
        </w:rPr>
        <w:t>20</w:t>
      </w:r>
      <w:r w:rsidRPr="000E0C50">
        <w:rPr>
          <w:rFonts w:ascii="Trebuchet MS" w:hAnsi="Trebuchet MS" w:cs="Calibri"/>
          <w:bCs/>
        </w:rPr>
        <w:t xml:space="preserve"> EUR cu TVA), la cursul de </w:t>
      </w:r>
      <w:r w:rsidR="00FF0F49" w:rsidRPr="000E0C50">
        <w:rPr>
          <w:rFonts w:ascii="Trebuchet MS" w:hAnsi="Trebuchet MS" w:cs="Calibri"/>
          <w:bCs/>
        </w:rPr>
        <w:t>5,000</w:t>
      </w:r>
      <w:r w:rsidRPr="000E0C50">
        <w:rPr>
          <w:rFonts w:ascii="Trebuchet MS" w:hAnsi="Trebuchet MS" w:cs="Calibri"/>
          <w:bCs/>
        </w:rPr>
        <w:t xml:space="preserve"> Ron/EUR.</w:t>
      </w:r>
    </w:p>
    <w:p w14:paraId="6F854824" w14:textId="3A072D88" w:rsidR="00151EDC" w:rsidRPr="000E0C50" w:rsidRDefault="00151EDC" w:rsidP="00EE38D3">
      <w:pPr>
        <w:pStyle w:val="Default"/>
        <w:spacing w:line="276" w:lineRule="auto"/>
        <w:jc w:val="both"/>
        <w:rPr>
          <w:rFonts w:ascii="Trebuchet MS" w:hAnsi="Trebuchet MS"/>
          <w:iCs/>
          <w:color w:val="auto"/>
          <w:sz w:val="22"/>
          <w:szCs w:val="22"/>
          <w:lang w:val="ro-RO"/>
        </w:rPr>
      </w:pPr>
      <w:r w:rsidRPr="000E0C50">
        <w:rPr>
          <w:rFonts w:ascii="Trebuchet MS" w:hAnsi="Trebuchet MS"/>
          <w:iCs/>
          <w:color w:val="auto"/>
          <w:sz w:val="22"/>
          <w:szCs w:val="22"/>
          <w:lang w:val="ro-RO"/>
        </w:rPr>
        <w:t>Plata pentru serviciile prestate se va efectua după cum urmează:</w:t>
      </w:r>
    </w:p>
    <w:p w14:paraId="19E959A8" w14:textId="470D315B" w:rsidR="00FF0F49" w:rsidRPr="000E0C50" w:rsidRDefault="00FF0F49" w:rsidP="00195A61">
      <w:pPr>
        <w:pStyle w:val="Default"/>
        <w:numPr>
          <w:ilvl w:val="0"/>
          <w:numId w:val="37"/>
        </w:numPr>
        <w:spacing w:line="360" w:lineRule="auto"/>
        <w:jc w:val="both"/>
        <w:rPr>
          <w:rFonts w:ascii="Trebuchet MS" w:hAnsi="Trebuchet MS" w:cs="Times New Roman"/>
          <w:iCs/>
          <w:color w:val="auto"/>
          <w:sz w:val="22"/>
          <w:szCs w:val="22"/>
          <w:lang w:val="ro-RO"/>
        </w:rPr>
      </w:pPr>
      <w:r w:rsidRPr="000E0C50">
        <w:rPr>
          <w:rFonts w:ascii="Trebuchet MS" w:hAnsi="Trebuchet MS" w:cs="Times New Roman"/>
          <w:iCs/>
          <w:color w:val="auto"/>
          <w:sz w:val="22"/>
          <w:szCs w:val="22"/>
          <w:lang w:val="ro-RO"/>
        </w:rPr>
        <w:t>20% din valoarea contractului</w:t>
      </w:r>
      <w:r w:rsidR="00195A61" w:rsidRPr="000E0C50">
        <w:rPr>
          <w:rFonts w:ascii="Trebuchet MS" w:hAnsi="Trebuchet MS" w:cs="Times New Roman"/>
          <w:iCs/>
          <w:color w:val="auto"/>
          <w:sz w:val="22"/>
          <w:szCs w:val="22"/>
          <w:lang w:val="ro-RO"/>
        </w:rPr>
        <w:t>,</w:t>
      </w:r>
      <w:r w:rsidRPr="000E0C50">
        <w:rPr>
          <w:rFonts w:ascii="Trebuchet MS" w:hAnsi="Trebuchet MS" w:cs="Times New Roman"/>
          <w:iCs/>
          <w:color w:val="auto"/>
          <w:sz w:val="22"/>
          <w:szCs w:val="22"/>
          <w:lang w:val="ro-RO"/>
        </w:rPr>
        <w:t xml:space="preserve"> în termen </w:t>
      </w:r>
      <w:r w:rsidRPr="000E0C50">
        <w:rPr>
          <w:rFonts w:ascii="Trebuchet MS" w:hAnsi="Trebuchet MS" w:cs="Times New Roman"/>
          <w:bCs/>
          <w:iCs/>
          <w:color w:val="auto"/>
          <w:sz w:val="22"/>
          <w:szCs w:val="22"/>
          <w:lang w:val="ro-RO"/>
        </w:rPr>
        <w:t>maxim de 45 de zile de la semnarea contractului de servicii</w:t>
      </w:r>
      <w:r w:rsidRPr="000E0C50">
        <w:rPr>
          <w:rFonts w:ascii="Trebuchet MS" w:hAnsi="Trebuchet MS" w:cs="Times New Roman"/>
          <w:iCs/>
          <w:color w:val="auto"/>
          <w:sz w:val="22"/>
          <w:szCs w:val="22"/>
          <w:lang w:val="ro-RO"/>
        </w:rPr>
        <w:t xml:space="preserve"> după predarea următoarelor documente:</w:t>
      </w:r>
    </w:p>
    <w:p w14:paraId="282133EF" w14:textId="77777777" w:rsidR="00FF0F49" w:rsidRPr="000E0C50" w:rsidRDefault="00FF0F49" w:rsidP="00FF0F49">
      <w:pPr>
        <w:pStyle w:val="Default"/>
        <w:numPr>
          <w:ilvl w:val="2"/>
          <w:numId w:val="37"/>
        </w:numPr>
        <w:spacing w:line="360" w:lineRule="auto"/>
        <w:jc w:val="both"/>
        <w:rPr>
          <w:rFonts w:ascii="Trebuchet MS" w:hAnsi="Trebuchet MS" w:cs="Times New Roman"/>
          <w:iCs/>
          <w:color w:val="auto"/>
          <w:sz w:val="22"/>
          <w:szCs w:val="22"/>
          <w:lang w:val="ro-RO"/>
        </w:rPr>
      </w:pPr>
      <w:r w:rsidRPr="000E0C50">
        <w:rPr>
          <w:rFonts w:ascii="Trebuchet MS" w:hAnsi="Trebuchet MS" w:cs="Times New Roman"/>
          <w:bCs/>
          <w:iCs/>
          <w:color w:val="auto"/>
          <w:sz w:val="22"/>
          <w:szCs w:val="22"/>
          <w:lang w:val="ro-RO"/>
        </w:rPr>
        <w:t>chestionar cu privire la oportunitatea și modalitatea de utilizare a costurilor simplificate în cadrul Programului Operațional Regional Sud Muntenia 2021-2027;</w:t>
      </w:r>
    </w:p>
    <w:p w14:paraId="1CD2309E" w14:textId="77777777" w:rsidR="00FF0F49" w:rsidRPr="000E0C50" w:rsidRDefault="00FF0F49" w:rsidP="00FF0F49">
      <w:pPr>
        <w:pStyle w:val="Default"/>
        <w:numPr>
          <w:ilvl w:val="2"/>
          <w:numId w:val="37"/>
        </w:numPr>
        <w:spacing w:line="360" w:lineRule="auto"/>
        <w:jc w:val="both"/>
        <w:rPr>
          <w:rFonts w:ascii="Trebuchet MS" w:hAnsi="Trebuchet MS" w:cs="Times New Roman"/>
          <w:iCs/>
          <w:color w:val="auto"/>
          <w:sz w:val="22"/>
          <w:szCs w:val="22"/>
          <w:lang w:val="ro-RO"/>
        </w:rPr>
      </w:pPr>
      <w:r w:rsidRPr="000E0C50">
        <w:rPr>
          <w:rFonts w:ascii="Trebuchet MS" w:hAnsi="Trebuchet MS" w:cs="Times New Roman"/>
          <w:iCs/>
          <w:color w:val="auto"/>
          <w:sz w:val="22"/>
          <w:szCs w:val="22"/>
          <w:lang w:val="ro-RO"/>
        </w:rPr>
        <w:t>listei extinse de indicatori – propunere preliminară ;</w:t>
      </w:r>
    </w:p>
    <w:p w14:paraId="469FDA3D" w14:textId="602B4E3E" w:rsidR="00FF0F49" w:rsidRPr="000E0C50" w:rsidRDefault="00FF0F49" w:rsidP="00FF0F49">
      <w:pPr>
        <w:pStyle w:val="Default"/>
        <w:numPr>
          <w:ilvl w:val="0"/>
          <w:numId w:val="37"/>
        </w:numPr>
        <w:spacing w:line="360" w:lineRule="auto"/>
        <w:jc w:val="both"/>
        <w:rPr>
          <w:rFonts w:ascii="Trebuchet MS" w:hAnsi="Trebuchet MS" w:cs="Times New Roman"/>
          <w:iCs/>
          <w:color w:val="auto"/>
          <w:sz w:val="22"/>
          <w:szCs w:val="22"/>
          <w:lang w:val="ro-RO"/>
        </w:rPr>
      </w:pPr>
      <w:r w:rsidRPr="000E0C50">
        <w:rPr>
          <w:rFonts w:ascii="Trebuchet MS" w:hAnsi="Trebuchet MS" w:cs="Times New Roman"/>
          <w:iCs/>
          <w:color w:val="auto"/>
          <w:sz w:val="22"/>
          <w:szCs w:val="22"/>
          <w:lang w:val="ro-RO"/>
        </w:rPr>
        <w:t>30% din valoarea contractului</w:t>
      </w:r>
      <w:r w:rsidR="00195A61" w:rsidRPr="000E0C50">
        <w:rPr>
          <w:rFonts w:ascii="Trebuchet MS" w:hAnsi="Trebuchet MS" w:cs="Times New Roman"/>
          <w:iCs/>
          <w:color w:val="auto"/>
          <w:sz w:val="22"/>
          <w:szCs w:val="22"/>
          <w:lang w:val="ro-RO"/>
        </w:rPr>
        <w:t>,</w:t>
      </w:r>
      <w:r w:rsidRPr="000E0C50">
        <w:rPr>
          <w:rFonts w:ascii="Trebuchet MS" w:hAnsi="Trebuchet MS" w:cs="Times New Roman"/>
          <w:iCs/>
          <w:color w:val="auto"/>
          <w:sz w:val="22"/>
          <w:szCs w:val="22"/>
          <w:lang w:val="ro-RO"/>
        </w:rPr>
        <w:t xml:space="preserve"> după finalizarea activității 1 a contractului în maxim 90 de zile de la semnarea contractului de servicii;</w:t>
      </w:r>
    </w:p>
    <w:p w14:paraId="7D8442E1" w14:textId="786586B9" w:rsidR="00FF0F49" w:rsidRPr="000E0C50" w:rsidRDefault="00FF0F49" w:rsidP="00FF0F49">
      <w:pPr>
        <w:pStyle w:val="Default"/>
        <w:numPr>
          <w:ilvl w:val="0"/>
          <w:numId w:val="37"/>
        </w:numPr>
        <w:spacing w:line="360" w:lineRule="auto"/>
        <w:jc w:val="both"/>
        <w:rPr>
          <w:rFonts w:ascii="Trebuchet MS" w:hAnsi="Trebuchet MS" w:cs="Times New Roman"/>
          <w:iCs/>
          <w:color w:val="auto"/>
          <w:sz w:val="22"/>
          <w:szCs w:val="22"/>
          <w:lang w:val="ro-RO"/>
        </w:rPr>
      </w:pPr>
      <w:r w:rsidRPr="000E0C50">
        <w:rPr>
          <w:rFonts w:ascii="Trebuchet MS" w:hAnsi="Trebuchet MS" w:cs="Times New Roman"/>
          <w:iCs/>
          <w:color w:val="auto"/>
          <w:sz w:val="22"/>
          <w:szCs w:val="22"/>
          <w:lang w:val="ro-RO"/>
        </w:rPr>
        <w:t>30% din valoarea contractului</w:t>
      </w:r>
      <w:r w:rsidR="00195A61" w:rsidRPr="000E0C50">
        <w:rPr>
          <w:rFonts w:ascii="Trebuchet MS" w:hAnsi="Trebuchet MS" w:cs="Times New Roman"/>
          <w:iCs/>
          <w:color w:val="auto"/>
          <w:sz w:val="22"/>
          <w:szCs w:val="22"/>
          <w:lang w:val="ro-RO"/>
        </w:rPr>
        <w:t>,</w:t>
      </w:r>
      <w:r w:rsidRPr="000E0C50">
        <w:rPr>
          <w:rFonts w:ascii="Trebuchet MS" w:hAnsi="Trebuchet MS" w:cs="Times New Roman"/>
          <w:iCs/>
          <w:color w:val="auto"/>
          <w:sz w:val="22"/>
          <w:szCs w:val="22"/>
          <w:lang w:val="ro-RO"/>
        </w:rPr>
        <w:t xml:space="preserve"> după finalizarea activității 2 a contractului în maxim 90 de zile de la semnarea contractului de servicii;</w:t>
      </w:r>
    </w:p>
    <w:p w14:paraId="5606A115" w14:textId="69EE5E1E" w:rsidR="00FF0F49" w:rsidRPr="000E0C50" w:rsidRDefault="00FF0F49" w:rsidP="00FF0F49">
      <w:pPr>
        <w:pStyle w:val="Default"/>
        <w:numPr>
          <w:ilvl w:val="0"/>
          <w:numId w:val="37"/>
        </w:numPr>
        <w:spacing w:line="360" w:lineRule="auto"/>
        <w:jc w:val="both"/>
        <w:rPr>
          <w:rFonts w:ascii="Trebuchet MS" w:hAnsi="Trebuchet MS" w:cs="Times New Roman"/>
          <w:iCs/>
          <w:color w:val="auto"/>
          <w:sz w:val="22"/>
          <w:szCs w:val="22"/>
          <w:lang w:val="ro-RO"/>
        </w:rPr>
      </w:pPr>
      <w:r w:rsidRPr="000E0C50">
        <w:rPr>
          <w:rFonts w:ascii="Trebuchet MS" w:hAnsi="Trebuchet MS" w:cs="Times New Roman"/>
          <w:iCs/>
          <w:color w:val="auto"/>
          <w:sz w:val="22"/>
          <w:szCs w:val="22"/>
          <w:lang w:val="ro-RO"/>
        </w:rPr>
        <w:t>20% din valoarea contractului</w:t>
      </w:r>
      <w:r w:rsidR="00195A61" w:rsidRPr="000E0C50">
        <w:rPr>
          <w:rFonts w:ascii="Trebuchet MS" w:hAnsi="Trebuchet MS" w:cs="Times New Roman"/>
          <w:iCs/>
          <w:color w:val="auto"/>
          <w:sz w:val="22"/>
          <w:szCs w:val="22"/>
          <w:lang w:val="ro-RO"/>
        </w:rPr>
        <w:t>,</w:t>
      </w:r>
      <w:r w:rsidRPr="000E0C50">
        <w:rPr>
          <w:rFonts w:ascii="Trebuchet MS" w:hAnsi="Trebuchet MS" w:cs="Times New Roman"/>
          <w:iCs/>
          <w:color w:val="auto"/>
          <w:sz w:val="22"/>
          <w:szCs w:val="22"/>
          <w:lang w:val="ro-RO"/>
        </w:rPr>
        <w:t xml:space="preserve"> la finalizarea activități 3 a contractului – maxim 12 luni de la semnarea contractului de servicii.</w:t>
      </w:r>
    </w:p>
    <w:p w14:paraId="252C9916" w14:textId="3AF9AF85" w:rsidR="00295256" w:rsidRPr="000E0C50" w:rsidRDefault="00295256" w:rsidP="00295256">
      <w:pPr>
        <w:pStyle w:val="Default"/>
        <w:spacing w:line="276" w:lineRule="auto"/>
        <w:jc w:val="both"/>
        <w:rPr>
          <w:rFonts w:ascii="Trebuchet MS" w:hAnsi="Trebuchet MS"/>
          <w:iCs/>
          <w:color w:val="auto"/>
          <w:sz w:val="22"/>
          <w:szCs w:val="22"/>
          <w:lang w:val="ro-RO"/>
        </w:rPr>
      </w:pPr>
    </w:p>
    <w:p w14:paraId="66E7402A" w14:textId="0968C9CA" w:rsidR="002F2610" w:rsidRPr="000E0C50" w:rsidRDefault="0035788A" w:rsidP="00EE38D3">
      <w:pPr>
        <w:pStyle w:val="Default"/>
        <w:spacing w:line="276" w:lineRule="auto"/>
        <w:jc w:val="both"/>
        <w:rPr>
          <w:rFonts w:ascii="Trebuchet MS" w:hAnsi="Trebuchet MS"/>
          <w:iCs/>
          <w:color w:val="auto"/>
          <w:sz w:val="22"/>
          <w:szCs w:val="22"/>
          <w:lang w:val="ro-RO"/>
        </w:rPr>
      </w:pPr>
      <w:r w:rsidRPr="000E0C50">
        <w:rPr>
          <w:rFonts w:ascii="Trebuchet MS" w:hAnsi="Trebuchet MS"/>
          <w:iCs/>
          <w:color w:val="auto"/>
          <w:sz w:val="22"/>
          <w:szCs w:val="22"/>
          <w:lang w:val="ro-RO"/>
        </w:rPr>
        <w:t>Durata contractului este de 12 luni de la semnare</w:t>
      </w:r>
      <w:r w:rsidR="002F2610" w:rsidRPr="000E0C50">
        <w:rPr>
          <w:rFonts w:ascii="Trebuchet MS" w:hAnsi="Trebuchet MS"/>
          <w:iCs/>
          <w:color w:val="auto"/>
          <w:sz w:val="22"/>
          <w:szCs w:val="22"/>
          <w:lang w:val="ro-RO"/>
        </w:rPr>
        <w:t xml:space="preserve">. </w:t>
      </w:r>
    </w:p>
    <w:p w14:paraId="1411FC37" w14:textId="77777777" w:rsidR="009A4912" w:rsidRPr="000E0C50" w:rsidRDefault="009A4912" w:rsidP="00EE38D3">
      <w:pPr>
        <w:pStyle w:val="Default"/>
        <w:spacing w:line="276" w:lineRule="auto"/>
        <w:jc w:val="both"/>
        <w:rPr>
          <w:rFonts w:ascii="Trebuchet MS" w:hAnsi="Trebuchet MS"/>
          <w:iCs/>
          <w:color w:val="auto"/>
          <w:sz w:val="22"/>
          <w:szCs w:val="22"/>
          <w:lang w:val="ro-RO"/>
        </w:rPr>
      </w:pPr>
    </w:p>
    <w:p w14:paraId="79B02E40" w14:textId="725DCE36" w:rsidR="00151EDC" w:rsidRPr="000E0C50" w:rsidRDefault="002F2610" w:rsidP="00EE38D3">
      <w:pPr>
        <w:pStyle w:val="Default"/>
        <w:spacing w:line="276" w:lineRule="auto"/>
        <w:jc w:val="both"/>
        <w:rPr>
          <w:rFonts w:ascii="Trebuchet MS" w:hAnsi="Trebuchet MS"/>
          <w:iCs/>
          <w:color w:val="auto"/>
          <w:sz w:val="22"/>
          <w:szCs w:val="22"/>
          <w:lang w:val="ro-RO"/>
        </w:rPr>
      </w:pPr>
      <w:r w:rsidRPr="000E0C50">
        <w:rPr>
          <w:rFonts w:ascii="Trebuchet MS" w:hAnsi="Trebuchet MS"/>
          <w:iCs/>
          <w:color w:val="auto"/>
          <w:sz w:val="22"/>
          <w:szCs w:val="22"/>
          <w:lang w:val="ro-RO"/>
        </w:rPr>
        <w:t>Aceasta va putea fi prelungită la solicitarea Autorității Contractante, prin act adițional, dar nu mai tărziu de 31.12.2021</w:t>
      </w:r>
      <w:r w:rsidR="00DE38F1" w:rsidRPr="000E0C50">
        <w:rPr>
          <w:rFonts w:ascii="Trebuchet MS" w:hAnsi="Trebuchet MS"/>
          <w:iCs/>
          <w:color w:val="auto"/>
          <w:sz w:val="22"/>
          <w:szCs w:val="22"/>
          <w:lang w:val="ro-RO"/>
        </w:rPr>
        <w:t>, fără modificarea bugetului agreat</w:t>
      </w:r>
      <w:r w:rsidR="0035788A" w:rsidRPr="000E0C50">
        <w:rPr>
          <w:rFonts w:ascii="Trebuchet MS" w:hAnsi="Trebuchet MS"/>
          <w:iCs/>
          <w:color w:val="auto"/>
          <w:sz w:val="22"/>
          <w:szCs w:val="22"/>
          <w:lang w:val="ro-RO"/>
        </w:rPr>
        <w:t xml:space="preserve">. </w:t>
      </w:r>
    </w:p>
    <w:p w14:paraId="3011F0AD" w14:textId="77777777" w:rsidR="00A10CDE" w:rsidRPr="000E0C50" w:rsidRDefault="00A10CDE" w:rsidP="00506713">
      <w:pPr>
        <w:keepNext/>
        <w:spacing w:after="0"/>
        <w:ind w:left="66"/>
        <w:jc w:val="both"/>
        <w:outlineLvl w:val="3"/>
        <w:rPr>
          <w:rFonts w:ascii="Trebuchet MS" w:eastAsia="Times New Roman" w:hAnsi="Trebuchet MS" w:cs="Arial"/>
          <w:b/>
          <w:bCs/>
          <w:i/>
        </w:rPr>
      </w:pPr>
    </w:p>
    <w:p w14:paraId="3B4ADE1C" w14:textId="77777777" w:rsidR="005D1B36" w:rsidRPr="000E0C50" w:rsidRDefault="005D1B36" w:rsidP="00506713">
      <w:pPr>
        <w:keepNext/>
        <w:spacing w:after="0"/>
        <w:ind w:left="66"/>
        <w:jc w:val="both"/>
        <w:outlineLvl w:val="3"/>
        <w:rPr>
          <w:rFonts w:ascii="Trebuchet MS" w:eastAsia="Times New Roman" w:hAnsi="Trebuchet MS" w:cs="Arial"/>
          <w:b/>
          <w:bCs/>
          <w:i/>
        </w:rPr>
      </w:pPr>
      <w:r w:rsidRPr="000E0C50">
        <w:rPr>
          <w:rFonts w:ascii="Trebuchet MS" w:eastAsia="Times New Roman" w:hAnsi="Trebuchet MS" w:cs="Arial"/>
          <w:b/>
          <w:bCs/>
          <w:i/>
        </w:rPr>
        <w:t>4.1.2.</w:t>
      </w:r>
      <w:r w:rsidRPr="000E0C50">
        <w:rPr>
          <w:rFonts w:ascii="Trebuchet MS" w:eastAsia="Times New Roman" w:hAnsi="Trebuchet MS" w:cs="Arial"/>
          <w:b/>
          <w:bCs/>
          <w:i/>
        </w:rPr>
        <w:tab/>
        <w:t xml:space="preserve">   Aria geografică acoperită</w:t>
      </w:r>
    </w:p>
    <w:p w14:paraId="4237BA07" w14:textId="77777777" w:rsidR="005D1B36" w:rsidRPr="000E0C50" w:rsidRDefault="005D1B36" w:rsidP="00506713">
      <w:pPr>
        <w:spacing w:after="0"/>
        <w:jc w:val="both"/>
        <w:rPr>
          <w:rFonts w:ascii="Trebuchet MS" w:eastAsia="Times New Roman" w:hAnsi="Trebuchet MS" w:cs="Arial"/>
        </w:rPr>
      </w:pPr>
    </w:p>
    <w:p w14:paraId="6EE880EC" w14:textId="77777777" w:rsidR="005D1B36" w:rsidRPr="000E0C50" w:rsidRDefault="005D1B36" w:rsidP="00506713">
      <w:pPr>
        <w:spacing w:after="0"/>
        <w:jc w:val="both"/>
        <w:rPr>
          <w:rFonts w:ascii="Trebuchet MS" w:eastAsia="Times New Roman" w:hAnsi="Trebuchet MS" w:cs="Arial"/>
        </w:rPr>
      </w:pPr>
      <w:r w:rsidRPr="000E0C50">
        <w:rPr>
          <w:rFonts w:ascii="Trebuchet MS" w:eastAsia="Times New Roman" w:hAnsi="Trebuchet MS" w:cs="Arial"/>
        </w:rPr>
        <w:t>Proiectul va acoperi regiunea Sud Muntenia a României (respectiv județele Argeş, Dâmboviţa, Prahova, Teleorman, Giurgiu, Călărași, Ialomița).</w:t>
      </w:r>
    </w:p>
    <w:p w14:paraId="68A6CA87" w14:textId="77777777" w:rsidR="005D1B36" w:rsidRPr="000E0C50" w:rsidRDefault="005D1B36" w:rsidP="00506713">
      <w:pPr>
        <w:spacing w:after="0"/>
        <w:jc w:val="both"/>
        <w:rPr>
          <w:rFonts w:ascii="Trebuchet MS" w:eastAsia="Times New Roman" w:hAnsi="Trebuchet MS" w:cs="Arial"/>
        </w:rPr>
      </w:pPr>
    </w:p>
    <w:p w14:paraId="156DECC6" w14:textId="77777777" w:rsidR="005D1B36" w:rsidRPr="000E0C50" w:rsidRDefault="005D1B36" w:rsidP="00506713">
      <w:pPr>
        <w:keepNext/>
        <w:spacing w:after="0"/>
        <w:ind w:left="66"/>
        <w:jc w:val="both"/>
        <w:outlineLvl w:val="3"/>
        <w:rPr>
          <w:rFonts w:ascii="Trebuchet MS" w:eastAsia="Times New Roman" w:hAnsi="Trebuchet MS" w:cs="Arial"/>
          <w:b/>
          <w:bCs/>
          <w:i/>
        </w:rPr>
      </w:pPr>
      <w:r w:rsidRPr="000E0C50">
        <w:rPr>
          <w:rFonts w:ascii="Trebuchet MS" w:eastAsia="Times New Roman" w:hAnsi="Trebuchet MS" w:cs="Arial"/>
          <w:b/>
          <w:bCs/>
          <w:i/>
        </w:rPr>
        <w:t>4.1.3.</w:t>
      </w:r>
      <w:r w:rsidRPr="000E0C50">
        <w:rPr>
          <w:rFonts w:ascii="Trebuchet MS" w:eastAsia="Times New Roman" w:hAnsi="Trebuchet MS" w:cs="Arial"/>
          <w:b/>
          <w:bCs/>
          <w:i/>
        </w:rPr>
        <w:tab/>
        <w:t xml:space="preserve">   Grupuri ţintă</w:t>
      </w:r>
    </w:p>
    <w:p w14:paraId="35212B11" w14:textId="77777777" w:rsidR="005D1B36" w:rsidRPr="000E0C50" w:rsidRDefault="005D1B36" w:rsidP="00506713">
      <w:pPr>
        <w:spacing w:after="0"/>
        <w:rPr>
          <w:rFonts w:ascii="Trebuchet MS" w:eastAsia="Times New Roman" w:hAnsi="Trebuchet MS" w:cs="Arial"/>
        </w:rPr>
      </w:pPr>
    </w:p>
    <w:p w14:paraId="00234CAF" w14:textId="12BA72BD" w:rsidR="005D1B36" w:rsidRPr="000E0C50" w:rsidRDefault="000D1DDD" w:rsidP="00506713">
      <w:pPr>
        <w:numPr>
          <w:ilvl w:val="0"/>
          <w:numId w:val="6"/>
        </w:numPr>
        <w:spacing w:after="0"/>
        <w:jc w:val="both"/>
        <w:rPr>
          <w:rFonts w:ascii="Trebuchet MS" w:eastAsia="Times New Roman" w:hAnsi="Trebuchet MS" w:cs="Arial"/>
        </w:rPr>
      </w:pPr>
      <w:r w:rsidRPr="000E0C50">
        <w:rPr>
          <w:rFonts w:ascii="Trebuchet MS" w:eastAsia="Times New Roman" w:hAnsi="Trebuchet MS" w:cs="Arial"/>
        </w:rPr>
        <w:t xml:space="preserve">Agenția pentru Dezvoltare Regională Sud Muntenia desemnată </w:t>
      </w:r>
      <w:r w:rsidR="005D1B36" w:rsidRPr="000E0C50">
        <w:rPr>
          <w:rFonts w:ascii="Trebuchet MS" w:eastAsia="Times New Roman" w:hAnsi="Trebuchet MS" w:cs="Arial"/>
        </w:rPr>
        <w:t>Autoritate de Management pentru P</w:t>
      </w:r>
      <w:r w:rsidR="00BD6DB0" w:rsidRPr="000E0C50">
        <w:rPr>
          <w:rFonts w:ascii="Trebuchet MS" w:eastAsia="Times New Roman" w:hAnsi="Trebuchet MS" w:cs="Arial"/>
        </w:rPr>
        <w:t>rogramul Operațional Regional Sud Muntenia 2021- 2027</w:t>
      </w:r>
      <w:r w:rsidR="005D1B36" w:rsidRPr="000E0C50">
        <w:rPr>
          <w:rFonts w:ascii="Trebuchet MS" w:eastAsia="Times New Roman" w:hAnsi="Trebuchet MS" w:cs="Arial"/>
        </w:rPr>
        <w:t xml:space="preserve"> </w:t>
      </w:r>
      <w:r w:rsidR="00362224" w:rsidRPr="000E0C50">
        <w:rPr>
          <w:rFonts w:ascii="Trebuchet MS" w:eastAsia="Times New Roman" w:hAnsi="Trebuchet MS" w:cs="Arial"/>
        </w:rPr>
        <w:t>;</w:t>
      </w:r>
    </w:p>
    <w:p w14:paraId="65417F02" w14:textId="7CF08526" w:rsidR="005D1B36" w:rsidRPr="000E0C50" w:rsidRDefault="005D1B36" w:rsidP="00506713">
      <w:pPr>
        <w:numPr>
          <w:ilvl w:val="0"/>
          <w:numId w:val="6"/>
        </w:numPr>
        <w:spacing w:after="0"/>
        <w:jc w:val="both"/>
        <w:rPr>
          <w:rFonts w:ascii="Trebuchet MS" w:eastAsia="Times New Roman" w:hAnsi="Trebuchet MS" w:cs="Arial"/>
        </w:rPr>
      </w:pPr>
      <w:r w:rsidRPr="000E0C50">
        <w:rPr>
          <w:rFonts w:ascii="Trebuchet MS" w:eastAsia="Times New Roman" w:hAnsi="Trebuchet MS" w:cs="Arial"/>
        </w:rPr>
        <w:t>Potenţialii beneficiari ai Programului Operaţional Regional</w:t>
      </w:r>
      <w:r w:rsidR="00362224" w:rsidRPr="000E0C50">
        <w:rPr>
          <w:rFonts w:ascii="Trebuchet MS" w:eastAsia="Times New Roman" w:hAnsi="Trebuchet MS" w:cs="Arial"/>
        </w:rPr>
        <w:t xml:space="preserve"> </w:t>
      </w:r>
      <w:r w:rsidRPr="000E0C50">
        <w:rPr>
          <w:rFonts w:ascii="Trebuchet MS" w:eastAsia="Times New Roman" w:hAnsi="Trebuchet MS" w:cs="Arial"/>
        </w:rPr>
        <w:t xml:space="preserve"> </w:t>
      </w:r>
      <w:r w:rsidR="00362224" w:rsidRPr="000E0C50">
        <w:rPr>
          <w:rFonts w:ascii="Trebuchet MS" w:eastAsia="Times New Roman" w:hAnsi="Trebuchet MS" w:cs="Arial"/>
        </w:rPr>
        <w:t>Sud Muntenia 2021- 2027</w:t>
      </w:r>
      <w:r w:rsidRPr="000E0C50">
        <w:rPr>
          <w:rFonts w:ascii="Trebuchet MS" w:eastAsia="Times New Roman" w:hAnsi="Trebuchet MS" w:cs="Arial"/>
        </w:rPr>
        <w:t>.</w:t>
      </w:r>
    </w:p>
    <w:p w14:paraId="32310269" w14:textId="1D363683" w:rsidR="00D47C1A" w:rsidRPr="000E0C50" w:rsidRDefault="00D47C1A" w:rsidP="00D47C1A">
      <w:pPr>
        <w:spacing w:after="0"/>
        <w:ind w:left="360"/>
        <w:jc w:val="both"/>
        <w:rPr>
          <w:rFonts w:ascii="Trebuchet MS" w:eastAsia="Times New Roman" w:hAnsi="Trebuchet MS" w:cs="Arial"/>
        </w:rPr>
      </w:pPr>
    </w:p>
    <w:p w14:paraId="01A503F1" w14:textId="56092DB7" w:rsidR="00D47C1A" w:rsidRPr="000E0C50" w:rsidRDefault="00D47C1A" w:rsidP="00D47C1A">
      <w:pPr>
        <w:keepNext/>
        <w:spacing w:after="0"/>
        <w:ind w:left="66"/>
        <w:jc w:val="both"/>
        <w:outlineLvl w:val="3"/>
        <w:rPr>
          <w:rFonts w:ascii="Trebuchet MS" w:eastAsia="Times New Roman" w:hAnsi="Trebuchet MS" w:cs="Arial"/>
          <w:b/>
          <w:bCs/>
          <w:i/>
        </w:rPr>
      </w:pPr>
      <w:r w:rsidRPr="000E0C50">
        <w:rPr>
          <w:rFonts w:ascii="Trebuchet MS" w:eastAsia="Times New Roman" w:hAnsi="Trebuchet MS" w:cs="Arial"/>
          <w:b/>
          <w:bCs/>
          <w:i/>
        </w:rPr>
        <w:t>4.1.4.</w:t>
      </w:r>
      <w:r w:rsidRPr="000E0C50">
        <w:rPr>
          <w:rFonts w:ascii="Trebuchet MS" w:eastAsia="Times New Roman" w:hAnsi="Trebuchet MS" w:cs="Arial"/>
          <w:b/>
          <w:bCs/>
          <w:i/>
        </w:rPr>
        <w:tab/>
        <w:t xml:space="preserve">   Facilități oferite de către Autoritatea Contractantă</w:t>
      </w:r>
    </w:p>
    <w:p w14:paraId="32132695" w14:textId="77777777" w:rsidR="00D47C1A" w:rsidRPr="000E0C50" w:rsidRDefault="00D47C1A" w:rsidP="00D47C1A">
      <w:pPr>
        <w:spacing w:before="120" w:after="120"/>
        <w:jc w:val="both"/>
        <w:rPr>
          <w:rFonts w:ascii="Trebuchet MS" w:hAnsi="Trebuchet MS" w:cs="Calibri"/>
        </w:rPr>
      </w:pPr>
      <w:r w:rsidRPr="000E0C50">
        <w:rPr>
          <w:rFonts w:ascii="Trebuchet MS" w:hAnsi="Trebuchet MS" w:cs="Calibri"/>
        </w:rPr>
        <w:t>Autoritatea Contractantă va asigura următoarele facilități Contractantului, în vederea implementării cât mai eficiente a contractului:</w:t>
      </w:r>
    </w:p>
    <w:p w14:paraId="23BBF5FA" w14:textId="77777777" w:rsidR="00D47C1A" w:rsidRPr="000E0C50" w:rsidRDefault="00D47C1A" w:rsidP="00D47C1A">
      <w:pPr>
        <w:pStyle w:val="ListParagraph"/>
        <w:numPr>
          <w:ilvl w:val="0"/>
          <w:numId w:val="39"/>
        </w:numPr>
        <w:spacing w:before="120" w:after="120"/>
        <w:contextualSpacing w:val="0"/>
        <w:jc w:val="both"/>
        <w:rPr>
          <w:rFonts w:ascii="Trebuchet MS" w:hAnsi="Trebuchet MS" w:cs="Calibri"/>
        </w:rPr>
      </w:pPr>
      <w:r w:rsidRPr="000E0C50">
        <w:rPr>
          <w:rFonts w:ascii="Trebuchet MS" w:hAnsi="Trebuchet MS" w:cs="Calibri"/>
        </w:rPr>
        <w:t>sprijin tehnic prin contribuția experților proprii la realizarea obiectivelor propuse prin prezentul contract;</w:t>
      </w:r>
    </w:p>
    <w:p w14:paraId="7CD84C1C" w14:textId="77777777" w:rsidR="00D47C1A" w:rsidRPr="000E0C50" w:rsidRDefault="00D47C1A" w:rsidP="00D47C1A">
      <w:pPr>
        <w:pStyle w:val="ListParagraph"/>
        <w:numPr>
          <w:ilvl w:val="0"/>
          <w:numId w:val="39"/>
        </w:numPr>
        <w:spacing w:before="120" w:after="120"/>
        <w:contextualSpacing w:val="0"/>
        <w:jc w:val="both"/>
        <w:rPr>
          <w:rFonts w:ascii="Trebuchet MS" w:hAnsi="Trebuchet MS" w:cs="Calibri"/>
        </w:rPr>
      </w:pPr>
      <w:r w:rsidRPr="000E0C50">
        <w:rPr>
          <w:rFonts w:ascii="Trebuchet MS" w:hAnsi="Trebuchet MS" w:cs="Calibri"/>
        </w:rPr>
        <w:t>sprijin în asigurarea unei comunicări eficiente cu toate părțile implicate, în vederea implementării cu succes a activităților contractului;</w:t>
      </w:r>
    </w:p>
    <w:p w14:paraId="10ECDBA4" w14:textId="77777777" w:rsidR="00D47C1A" w:rsidRPr="000E0C50" w:rsidRDefault="00D47C1A" w:rsidP="00D47C1A">
      <w:pPr>
        <w:pStyle w:val="ListParagraph"/>
        <w:numPr>
          <w:ilvl w:val="0"/>
          <w:numId w:val="39"/>
        </w:numPr>
        <w:spacing w:before="120" w:after="120"/>
        <w:contextualSpacing w:val="0"/>
        <w:jc w:val="both"/>
        <w:rPr>
          <w:rFonts w:ascii="Trebuchet MS" w:hAnsi="Trebuchet MS" w:cs="Calibri"/>
        </w:rPr>
      </w:pPr>
      <w:r w:rsidRPr="000E0C50">
        <w:rPr>
          <w:rFonts w:ascii="Trebuchet MS" w:hAnsi="Trebuchet MS" w:cs="Calibri"/>
        </w:rPr>
        <w:t>sprijin în stabilirea contactelor cu instituțiile relevante şi în organizarea întâlnirilor cu persoanele reprezentative din cadrul entităților implicate;</w:t>
      </w:r>
    </w:p>
    <w:p w14:paraId="69B2D3A7" w14:textId="77777777" w:rsidR="00D47C1A" w:rsidRPr="000E0C50" w:rsidRDefault="00D47C1A" w:rsidP="00D47C1A">
      <w:pPr>
        <w:pStyle w:val="ListParagraph"/>
        <w:numPr>
          <w:ilvl w:val="0"/>
          <w:numId w:val="39"/>
        </w:numPr>
        <w:spacing w:before="120" w:after="120"/>
        <w:contextualSpacing w:val="0"/>
        <w:jc w:val="both"/>
        <w:rPr>
          <w:rFonts w:ascii="Trebuchet MS" w:hAnsi="Trebuchet MS" w:cs="Calibri"/>
        </w:rPr>
      </w:pPr>
      <w:r w:rsidRPr="000E0C50">
        <w:rPr>
          <w:rFonts w:ascii="Trebuchet MS" w:hAnsi="Trebuchet MS" w:cs="Calibri"/>
        </w:rPr>
        <w:t>acces la sursele de informare disponibile: documente oficiale ale autorităților publice etc.</w:t>
      </w:r>
    </w:p>
    <w:p w14:paraId="1CB25ABA" w14:textId="77777777" w:rsidR="00E47C68" w:rsidRPr="000E0C50" w:rsidRDefault="00E47C68" w:rsidP="00506713">
      <w:pPr>
        <w:spacing w:after="0"/>
        <w:ind w:left="360"/>
        <w:jc w:val="both"/>
        <w:rPr>
          <w:rFonts w:ascii="Trebuchet MS" w:eastAsia="Times New Roman" w:hAnsi="Trebuchet MS" w:cs="Arial"/>
        </w:rPr>
      </w:pPr>
    </w:p>
    <w:p w14:paraId="014F621F" w14:textId="77777777" w:rsidR="005D1B36" w:rsidRPr="000E0C50" w:rsidRDefault="005D1B36" w:rsidP="00506713">
      <w:pPr>
        <w:keepNext/>
        <w:tabs>
          <w:tab w:val="num" w:pos="2160"/>
        </w:tabs>
        <w:spacing w:after="0"/>
        <w:ind w:left="-756" w:right="-1080" w:firstLine="756"/>
        <w:outlineLvl w:val="2"/>
        <w:rPr>
          <w:rFonts w:ascii="Trebuchet MS" w:eastAsia="Times New Roman" w:hAnsi="Trebuchet MS" w:cs="Arial"/>
          <w:b/>
          <w:bCs/>
          <w:i/>
          <w:iCs/>
        </w:rPr>
      </w:pPr>
      <w:r w:rsidRPr="000E0C50">
        <w:rPr>
          <w:rFonts w:ascii="Trebuchet MS" w:eastAsia="Times New Roman" w:hAnsi="Trebuchet MS" w:cs="Arial"/>
          <w:b/>
          <w:bCs/>
          <w:i/>
          <w:iCs/>
        </w:rPr>
        <w:t>4.2.  ACTIVITĂŢI  SPECIFICE</w:t>
      </w:r>
    </w:p>
    <w:p w14:paraId="5D73FCDA" w14:textId="77777777" w:rsidR="005D1B36" w:rsidRPr="000E0C50" w:rsidRDefault="005D1B36" w:rsidP="00506713">
      <w:pPr>
        <w:tabs>
          <w:tab w:val="left" w:pos="2161"/>
        </w:tabs>
        <w:spacing w:after="0"/>
        <w:jc w:val="both"/>
        <w:rPr>
          <w:rFonts w:ascii="Trebuchet MS" w:eastAsia="Times New Roman" w:hAnsi="Trebuchet MS" w:cs="Arial"/>
          <w:lang w:eastAsia="en-GB"/>
        </w:rPr>
      </w:pPr>
    </w:p>
    <w:p w14:paraId="67AE6215" w14:textId="6D2673A7" w:rsidR="005D1B36" w:rsidRPr="000E0C50" w:rsidRDefault="005D1B36" w:rsidP="00506713">
      <w:pPr>
        <w:spacing w:after="0"/>
        <w:jc w:val="both"/>
        <w:rPr>
          <w:rFonts w:ascii="Trebuchet MS" w:eastAsia="Times New Roman" w:hAnsi="Trebuchet MS" w:cs="Arial"/>
          <w:b/>
          <w:bCs/>
          <w:i/>
          <w:iCs/>
        </w:rPr>
      </w:pPr>
      <w:r w:rsidRPr="000E0C50">
        <w:rPr>
          <w:rFonts w:ascii="Trebuchet MS" w:eastAsia="Times New Roman" w:hAnsi="Trebuchet MS" w:cs="Arial"/>
          <w:b/>
          <w:bCs/>
          <w:i/>
          <w:iCs/>
        </w:rPr>
        <w:t>4.2.1</w:t>
      </w:r>
      <w:r w:rsidRPr="000E0C50">
        <w:rPr>
          <w:rFonts w:ascii="Trebuchet MS" w:eastAsia="Times New Roman" w:hAnsi="Trebuchet MS" w:cs="Arial"/>
          <w:b/>
          <w:bCs/>
          <w:iCs/>
        </w:rPr>
        <w:t>.</w:t>
      </w:r>
      <w:r w:rsidRPr="000E0C50">
        <w:rPr>
          <w:rFonts w:ascii="Trebuchet MS" w:eastAsia="Times New Roman" w:hAnsi="Trebuchet MS" w:cs="Arial"/>
          <w:b/>
          <w:bCs/>
          <w:i/>
          <w:iCs/>
        </w:rPr>
        <w:tab/>
        <w:t xml:space="preserve">Descrierea procesului de realizare a activităţilor </w:t>
      </w:r>
    </w:p>
    <w:p w14:paraId="772FB272" w14:textId="77777777" w:rsidR="00151EDC" w:rsidRPr="000E0C50" w:rsidRDefault="00151EDC" w:rsidP="00506713">
      <w:pPr>
        <w:spacing w:after="0"/>
        <w:jc w:val="both"/>
        <w:rPr>
          <w:rFonts w:ascii="Trebuchet MS" w:eastAsia="Times New Roman" w:hAnsi="Trebuchet MS" w:cs="Arial"/>
          <w:b/>
          <w:bCs/>
          <w:i/>
          <w:iCs/>
        </w:rPr>
      </w:pPr>
    </w:p>
    <w:p w14:paraId="6169CE9E" w14:textId="27A0D27F" w:rsidR="00BD6DB0" w:rsidRPr="000E0C50" w:rsidRDefault="00F1622D" w:rsidP="00506713">
      <w:pPr>
        <w:spacing w:after="0"/>
        <w:jc w:val="both"/>
        <w:rPr>
          <w:rFonts w:ascii="Trebuchet MS" w:eastAsia="Times New Roman" w:hAnsi="Trebuchet MS" w:cs="Arial"/>
          <w:b/>
          <w:bCs/>
          <w:i/>
          <w:iCs/>
        </w:rPr>
      </w:pPr>
      <w:r w:rsidRPr="000E0C50">
        <w:rPr>
          <w:rFonts w:ascii="Trebuchet MS" w:hAnsi="Trebuchet MS" w:cs="Arial"/>
          <w:b/>
        </w:rPr>
        <w:t>Activitatea</w:t>
      </w:r>
      <w:r w:rsidRPr="000E0C50">
        <w:rPr>
          <w:rFonts w:ascii="Trebuchet MS" w:eastAsia="Times New Roman" w:hAnsi="Trebuchet MS" w:cs="Arial"/>
          <w:b/>
          <w:bCs/>
          <w:i/>
          <w:iCs/>
        </w:rPr>
        <w:t xml:space="preserve"> </w:t>
      </w:r>
      <w:r w:rsidR="00BC3D77" w:rsidRPr="000E0C50">
        <w:rPr>
          <w:rFonts w:ascii="Trebuchet MS" w:eastAsia="Times New Roman" w:hAnsi="Trebuchet MS" w:cs="Arial"/>
          <w:b/>
          <w:bCs/>
          <w:i/>
          <w:iCs/>
        </w:rPr>
        <w:t>I</w:t>
      </w:r>
      <w:r w:rsidR="00F3402A" w:rsidRPr="000E0C50">
        <w:rPr>
          <w:rFonts w:ascii="Trebuchet MS" w:eastAsia="Times New Roman" w:hAnsi="Trebuchet MS" w:cs="Arial"/>
          <w:b/>
          <w:bCs/>
          <w:i/>
          <w:iCs/>
        </w:rPr>
        <w:t xml:space="preserve"> - </w:t>
      </w:r>
      <w:r w:rsidR="00F3402A" w:rsidRPr="000E0C50">
        <w:rPr>
          <w:rFonts w:ascii="Trebuchet MS" w:hAnsi="Trebuchet MS" w:cs="Arial"/>
          <w:b/>
          <w:u w:val="single"/>
        </w:rPr>
        <w:t>Sprijin pentru definirea categoriilor de costuri eligibile care ar putea fi utilizate pentru finanțarea forfetară (costuri simplificate).</w:t>
      </w:r>
    </w:p>
    <w:p w14:paraId="334228A5" w14:textId="77777777" w:rsidR="00BD6DB0" w:rsidRPr="000E0C50" w:rsidRDefault="00BD6DB0" w:rsidP="00506713">
      <w:pPr>
        <w:spacing w:after="0"/>
        <w:jc w:val="both"/>
        <w:rPr>
          <w:rFonts w:ascii="Trebuchet MS" w:eastAsia="Times New Roman" w:hAnsi="Trebuchet MS" w:cs="Arial"/>
          <w:b/>
          <w:bCs/>
          <w:i/>
          <w:iCs/>
        </w:rPr>
      </w:pPr>
    </w:p>
    <w:p w14:paraId="248A6A62" w14:textId="61917196" w:rsidR="00BD6DB0" w:rsidRPr="000E0C50" w:rsidRDefault="00BD6DB0" w:rsidP="00506713">
      <w:pPr>
        <w:pStyle w:val="List"/>
        <w:spacing w:line="276" w:lineRule="auto"/>
        <w:ind w:left="360" w:firstLine="0"/>
        <w:jc w:val="both"/>
        <w:rPr>
          <w:rFonts w:ascii="Trebuchet MS" w:hAnsi="Trebuchet MS" w:cs="Arial"/>
          <w:b/>
          <w:sz w:val="22"/>
          <w:szCs w:val="22"/>
        </w:rPr>
      </w:pPr>
      <w:r w:rsidRPr="000E0C50">
        <w:rPr>
          <w:rFonts w:ascii="Trebuchet MS" w:hAnsi="Trebuchet MS" w:cs="Arial"/>
          <w:b/>
          <w:sz w:val="22"/>
          <w:szCs w:val="22"/>
        </w:rPr>
        <w:t>1. – Identificarea operațiunilor pentru care se va utiliza costuri simplificate</w:t>
      </w:r>
      <w:r w:rsidR="00F1622D" w:rsidRPr="000E0C50">
        <w:rPr>
          <w:rFonts w:ascii="Trebuchet MS" w:hAnsi="Trebuchet MS" w:cs="Arial"/>
          <w:b/>
          <w:sz w:val="22"/>
          <w:szCs w:val="22"/>
        </w:rPr>
        <w:t xml:space="preserve"> </w:t>
      </w:r>
      <w:r w:rsidRPr="000E0C50">
        <w:rPr>
          <w:rFonts w:ascii="Trebuchet MS" w:hAnsi="Trebuchet MS" w:cs="Arial"/>
          <w:b/>
          <w:sz w:val="22"/>
          <w:szCs w:val="22"/>
        </w:rPr>
        <w:t xml:space="preserve"> pentru cheltuielile de personal </w:t>
      </w:r>
      <w:r w:rsidR="00F1622D" w:rsidRPr="000E0C50">
        <w:rPr>
          <w:rFonts w:ascii="Trebuchet MS" w:hAnsi="Trebuchet MS" w:cs="Arial"/>
          <w:b/>
          <w:sz w:val="22"/>
          <w:szCs w:val="22"/>
        </w:rPr>
        <w:t xml:space="preserve">și cheltuieli indirecte </w:t>
      </w:r>
      <w:r w:rsidRPr="000E0C50">
        <w:rPr>
          <w:rFonts w:ascii="Trebuchet MS" w:hAnsi="Trebuchet MS" w:cs="Arial"/>
          <w:b/>
          <w:sz w:val="22"/>
          <w:szCs w:val="22"/>
        </w:rPr>
        <w:t xml:space="preserve">efectuate de beneficiari. </w:t>
      </w:r>
    </w:p>
    <w:p w14:paraId="6D1FFDCD" w14:textId="63B5438C" w:rsidR="00BD6DB0" w:rsidRPr="000E0C50" w:rsidRDefault="00BD6DB0" w:rsidP="00F1622D">
      <w:pPr>
        <w:pStyle w:val="List"/>
        <w:spacing w:line="276" w:lineRule="auto"/>
        <w:ind w:left="0" w:firstLine="0"/>
        <w:jc w:val="both"/>
        <w:rPr>
          <w:rFonts w:ascii="Trebuchet MS" w:hAnsi="Trebuchet MS" w:cs="Arial"/>
          <w:b/>
          <w:sz w:val="22"/>
          <w:szCs w:val="22"/>
          <w:u w:val="single"/>
        </w:rPr>
      </w:pPr>
    </w:p>
    <w:p w14:paraId="7F589742" w14:textId="77777777" w:rsidR="00BD6DB0" w:rsidRPr="000E0C50" w:rsidRDefault="00BD6DB0" w:rsidP="00A42CD2">
      <w:pPr>
        <w:pStyle w:val="List"/>
        <w:numPr>
          <w:ilvl w:val="1"/>
          <w:numId w:val="26"/>
        </w:numPr>
        <w:spacing w:line="276" w:lineRule="auto"/>
        <w:ind w:left="0" w:firstLine="720"/>
        <w:jc w:val="both"/>
        <w:rPr>
          <w:rFonts w:ascii="Trebuchet MS" w:hAnsi="Trebuchet MS" w:cs="Arial"/>
          <w:b/>
          <w:sz w:val="22"/>
          <w:szCs w:val="22"/>
          <w:u w:val="single"/>
        </w:rPr>
      </w:pPr>
      <w:r w:rsidRPr="000E0C50">
        <w:rPr>
          <w:rFonts w:ascii="Trebuchet MS" w:hAnsi="Trebuchet MS" w:cs="Arial"/>
          <w:bCs/>
          <w:sz w:val="22"/>
          <w:szCs w:val="22"/>
        </w:rPr>
        <w:t>Analiza cadrului legislativ național privind eligibilitatea cheltuielilor în cadrul Programului Operațional Regional Sud Muntenia 2021-2027 pentru a clarifica ce categorii de cheltuieli sunt cuprinse în costul brut al forței de muncă, luând în considerare practicile contabile folosite la nivel național;</w:t>
      </w:r>
    </w:p>
    <w:p w14:paraId="04AFAD80" w14:textId="77777777" w:rsidR="00BD6DB0" w:rsidRPr="000E0C50" w:rsidRDefault="00BD6DB0" w:rsidP="00A42CD2">
      <w:pPr>
        <w:pStyle w:val="List"/>
        <w:numPr>
          <w:ilvl w:val="1"/>
          <w:numId w:val="26"/>
        </w:numPr>
        <w:spacing w:line="276" w:lineRule="auto"/>
        <w:ind w:left="0" w:firstLine="720"/>
        <w:jc w:val="both"/>
        <w:rPr>
          <w:rFonts w:ascii="Trebuchet MS" w:hAnsi="Trebuchet MS" w:cs="Arial"/>
          <w:b/>
          <w:sz w:val="22"/>
          <w:szCs w:val="22"/>
          <w:u w:val="single"/>
        </w:rPr>
      </w:pPr>
      <w:r w:rsidRPr="000E0C50">
        <w:rPr>
          <w:rFonts w:ascii="Trebuchet MS" w:hAnsi="Trebuchet MS" w:cs="Arial"/>
          <w:bCs/>
          <w:sz w:val="22"/>
          <w:szCs w:val="22"/>
        </w:rPr>
        <w:t>Analiza tipului de operațiuni finanțate prin Programul Operațional Regional Sud Muntenia 2021-2027;</w:t>
      </w:r>
    </w:p>
    <w:p w14:paraId="629FB7FA" w14:textId="6AF4C697" w:rsidR="00BD6DB0" w:rsidRPr="000E0C50" w:rsidRDefault="00BD6DB0" w:rsidP="00A42CD2">
      <w:pPr>
        <w:pStyle w:val="List"/>
        <w:numPr>
          <w:ilvl w:val="1"/>
          <w:numId w:val="26"/>
        </w:numPr>
        <w:spacing w:line="276" w:lineRule="auto"/>
        <w:ind w:left="0" w:firstLine="720"/>
        <w:jc w:val="both"/>
        <w:rPr>
          <w:rFonts w:ascii="Trebuchet MS" w:hAnsi="Trebuchet MS" w:cs="Arial"/>
          <w:b/>
          <w:sz w:val="22"/>
          <w:szCs w:val="22"/>
          <w:u w:val="single"/>
        </w:rPr>
      </w:pPr>
      <w:r w:rsidRPr="000E0C50">
        <w:rPr>
          <w:rFonts w:ascii="Trebuchet MS" w:hAnsi="Trebuchet MS" w:cs="Arial"/>
          <w:bCs/>
          <w:sz w:val="22"/>
          <w:szCs w:val="22"/>
        </w:rPr>
        <w:t>Identificarea operațiunilor în cadrul cărora vor fi efectuate cheltuieli pentru care se vor utiliza costurile simplificate pentru cheltuielile de personal</w:t>
      </w:r>
      <w:r w:rsidR="00F1622D" w:rsidRPr="000E0C50">
        <w:rPr>
          <w:rFonts w:ascii="Trebuchet MS" w:hAnsi="Trebuchet MS" w:cs="Arial"/>
          <w:bCs/>
          <w:sz w:val="22"/>
          <w:szCs w:val="22"/>
        </w:rPr>
        <w:t xml:space="preserve"> și cheltuieli indirecte</w:t>
      </w:r>
      <w:r w:rsidRPr="000E0C50">
        <w:rPr>
          <w:rFonts w:ascii="Trebuchet MS" w:hAnsi="Trebuchet MS" w:cs="Arial"/>
          <w:bCs/>
          <w:sz w:val="22"/>
          <w:szCs w:val="22"/>
        </w:rPr>
        <w:t>;</w:t>
      </w:r>
    </w:p>
    <w:p w14:paraId="2461DFAB" w14:textId="77777777" w:rsidR="00BD6DB0" w:rsidRPr="000E0C50" w:rsidRDefault="00BD6DB0" w:rsidP="00A42CD2">
      <w:pPr>
        <w:pStyle w:val="List"/>
        <w:numPr>
          <w:ilvl w:val="1"/>
          <w:numId w:val="26"/>
        </w:numPr>
        <w:spacing w:line="276" w:lineRule="auto"/>
        <w:ind w:left="0" w:firstLine="720"/>
        <w:jc w:val="both"/>
        <w:rPr>
          <w:rFonts w:ascii="Trebuchet MS" w:hAnsi="Trebuchet MS" w:cs="Arial"/>
          <w:bCs/>
          <w:sz w:val="22"/>
          <w:szCs w:val="22"/>
        </w:rPr>
      </w:pPr>
      <w:r w:rsidRPr="000E0C50">
        <w:rPr>
          <w:rFonts w:ascii="Trebuchet MS" w:hAnsi="Trebuchet MS" w:cs="Arial"/>
          <w:bCs/>
          <w:sz w:val="22"/>
          <w:szCs w:val="22"/>
        </w:rPr>
        <w:t>Pentru fiecare operațiune relevantă, identificarea tipurilor de beneficiari eligibili.</w:t>
      </w:r>
    </w:p>
    <w:p w14:paraId="59CE6189" w14:textId="77777777" w:rsidR="00BD6DB0" w:rsidRPr="000E0C50" w:rsidRDefault="00BD6DB0" w:rsidP="00506713">
      <w:pPr>
        <w:pStyle w:val="List"/>
        <w:spacing w:line="276" w:lineRule="auto"/>
        <w:ind w:left="0" w:firstLine="720"/>
        <w:jc w:val="both"/>
        <w:rPr>
          <w:rFonts w:ascii="Trebuchet MS" w:hAnsi="Trebuchet MS" w:cs="Arial"/>
          <w:b/>
          <w:sz w:val="22"/>
          <w:szCs w:val="22"/>
          <w:u w:val="single"/>
        </w:rPr>
      </w:pPr>
    </w:p>
    <w:p w14:paraId="5D80AA5F" w14:textId="60E7D2C0" w:rsidR="00BD6DB0" w:rsidRPr="000E0C50" w:rsidRDefault="00BD6DB0" w:rsidP="00506713">
      <w:pPr>
        <w:ind w:left="284"/>
        <w:jc w:val="both"/>
        <w:rPr>
          <w:rFonts w:ascii="Trebuchet MS" w:hAnsi="Trebuchet MS"/>
          <w:b/>
          <w:bCs/>
        </w:rPr>
      </w:pPr>
      <w:r w:rsidRPr="000E0C50">
        <w:rPr>
          <w:rFonts w:ascii="Trebuchet MS" w:hAnsi="Trebuchet MS"/>
          <w:b/>
          <w:bCs/>
        </w:rPr>
        <w:t xml:space="preserve">  2. – Colectarea datelor </w:t>
      </w:r>
      <w:r w:rsidR="0009234D" w:rsidRPr="000E0C50">
        <w:rPr>
          <w:rFonts w:ascii="Trebuchet MS" w:hAnsi="Trebuchet MS"/>
          <w:b/>
          <w:bCs/>
        </w:rPr>
        <w:t xml:space="preserve">cu privire la costurile de personal de la un eșantion de potențiali beneficiari. </w:t>
      </w:r>
    </w:p>
    <w:p w14:paraId="6E41B5AA" w14:textId="352DA624" w:rsidR="0082372D" w:rsidRPr="000E0C50" w:rsidRDefault="004114A4" w:rsidP="00A42CD2">
      <w:pPr>
        <w:pStyle w:val="List"/>
        <w:numPr>
          <w:ilvl w:val="1"/>
          <w:numId w:val="27"/>
        </w:numPr>
        <w:spacing w:line="276" w:lineRule="auto"/>
        <w:ind w:left="709" w:firstLine="0"/>
        <w:jc w:val="both"/>
        <w:rPr>
          <w:rFonts w:ascii="Trebuchet MS" w:hAnsi="Trebuchet MS" w:cs="Arial"/>
          <w:bCs/>
          <w:sz w:val="22"/>
          <w:szCs w:val="22"/>
        </w:rPr>
      </w:pPr>
      <w:r w:rsidRPr="000E0C50">
        <w:rPr>
          <w:rFonts w:ascii="Trebuchet MS" w:hAnsi="Trebuchet MS"/>
          <w:sz w:val="22"/>
          <w:szCs w:val="22"/>
        </w:rPr>
        <w:t xml:space="preserve">Stabilirea eșantionului de potențiali beneficiari de la care vor fi colectate datele necesare pentru </w:t>
      </w:r>
      <w:r w:rsidRPr="000E0C50">
        <w:rPr>
          <w:rFonts w:ascii="Trebuchet MS" w:hAnsi="Trebuchet MS" w:cs="Arial"/>
          <w:sz w:val="22"/>
          <w:szCs w:val="22"/>
        </w:rPr>
        <w:t xml:space="preserve">identificarea operațiunilor pentru care se va utiliza costuri simplificate pentru cheltuielile de personal </w:t>
      </w:r>
      <w:r w:rsidR="00B6024A" w:rsidRPr="000E0C50">
        <w:rPr>
          <w:rFonts w:ascii="Trebuchet MS" w:hAnsi="Trebuchet MS" w:cs="Arial"/>
          <w:sz w:val="22"/>
          <w:szCs w:val="22"/>
        </w:rPr>
        <w:t xml:space="preserve">și cheltuielile indirecte </w:t>
      </w:r>
      <w:r w:rsidRPr="000E0C50">
        <w:rPr>
          <w:rFonts w:ascii="Trebuchet MS" w:hAnsi="Trebuchet MS" w:cs="Arial"/>
          <w:sz w:val="22"/>
          <w:szCs w:val="22"/>
        </w:rPr>
        <w:t>efectuate de beneficiari</w:t>
      </w:r>
      <w:r w:rsidR="0082372D" w:rsidRPr="000E0C50">
        <w:rPr>
          <w:rFonts w:ascii="Trebuchet MS" w:hAnsi="Trebuchet MS" w:cs="Arial"/>
          <w:b/>
          <w:sz w:val="22"/>
          <w:szCs w:val="22"/>
        </w:rPr>
        <w:t>;</w:t>
      </w:r>
    </w:p>
    <w:p w14:paraId="6FCC72F6" w14:textId="7FD96AFB" w:rsidR="0082372D" w:rsidRPr="000E0C50" w:rsidRDefault="0082372D" w:rsidP="00A42CD2">
      <w:pPr>
        <w:pStyle w:val="List"/>
        <w:numPr>
          <w:ilvl w:val="1"/>
          <w:numId w:val="27"/>
        </w:numPr>
        <w:spacing w:line="276" w:lineRule="auto"/>
        <w:ind w:left="709" w:firstLine="0"/>
        <w:jc w:val="both"/>
        <w:rPr>
          <w:rFonts w:ascii="Trebuchet MS" w:hAnsi="Trebuchet MS" w:cs="Arial"/>
          <w:bCs/>
          <w:sz w:val="22"/>
          <w:szCs w:val="22"/>
        </w:rPr>
      </w:pPr>
      <w:r w:rsidRPr="000E0C50">
        <w:rPr>
          <w:rFonts w:ascii="Trebuchet MS" w:hAnsi="Trebuchet MS" w:cs="Arial"/>
          <w:bCs/>
          <w:sz w:val="22"/>
          <w:szCs w:val="22"/>
        </w:rPr>
        <w:t xml:space="preserve">Elaborarea unui </w:t>
      </w:r>
      <w:bookmarkStart w:id="16" w:name="_Hlk54249060"/>
      <w:r w:rsidRPr="000E0C50">
        <w:rPr>
          <w:rFonts w:ascii="Trebuchet MS" w:hAnsi="Trebuchet MS" w:cs="Arial"/>
          <w:bCs/>
          <w:sz w:val="22"/>
          <w:szCs w:val="22"/>
        </w:rPr>
        <w:t>chestionar cu privire la oportunitatea și modalitatea de utilizare a costurilor simplificate în cadrul Programului Operațional Regional Sud Muntenia 2021-2027</w:t>
      </w:r>
      <w:bookmarkEnd w:id="16"/>
      <w:r w:rsidRPr="000E0C50">
        <w:rPr>
          <w:rFonts w:ascii="Trebuchet MS" w:hAnsi="Trebuchet MS" w:cs="Arial"/>
          <w:bCs/>
          <w:sz w:val="22"/>
          <w:szCs w:val="22"/>
        </w:rPr>
        <w:t>;</w:t>
      </w:r>
    </w:p>
    <w:p w14:paraId="52EA236E" w14:textId="43E62FA8" w:rsidR="0082372D" w:rsidRPr="000E0C50" w:rsidRDefault="0082372D" w:rsidP="00A42CD2">
      <w:pPr>
        <w:pStyle w:val="List"/>
        <w:numPr>
          <w:ilvl w:val="1"/>
          <w:numId w:val="27"/>
        </w:numPr>
        <w:spacing w:line="276" w:lineRule="auto"/>
        <w:ind w:left="709" w:firstLine="0"/>
        <w:jc w:val="both"/>
        <w:rPr>
          <w:rFonts w:ascii="Trebuchet MS" w:hAnsi="Trebuchet MS" w:cs="Arial"/>
          <w:bCs/>
          <w:sz w:val="22"/>
          <w:szCs w:val="22"/>
        </w:rPr>
      </w:pPr>
      <w:r w:rsidRPr="000E0C50">
        <w:rPr>
          <w:rFonts w:ascii="Trebuchet MS" w:hAnsi="Trebuchet MS" w:cs="Arial"/>
          <w:bCs/>
          <w:sz w:val="22"/>
          <w:szCs w:val="22"/>
        </w:rPr>
        <w:t>Configurare platformă web pentru efectuare sondaj;</w:t>
      </w:r>
    </w:p>
    <w:p w14:paraId="5016AF27" w14:textId="4485E954" w:rsidR="0082372D" w:rsidRPr="000E0C50" w:rsidRDefault="0082372D" w:rsidP="00A42CD2">
      <w:pPr>
        <w:pStyle w:val="List"/>
        <w:numPr>
          <w:ilvl w:val="1"/>
          <w:numId w:val="27"/>
        </w:numPr>
        <w:spacing w:line="276" w:lineRule="auto"/>
        <w:ind w:left="709" w:firstLine="0"/>
        <w:jc w:val="both"/>
        <w:rPr>
          <w:rFonts w:ascii="Trebuchet MS" w:hAnsi="Trebuchet MS" w:cs="Arial"/>
          <w:bCs/>
          <w:sz w:val="22"/>
          <w:szCs w:val="22"/>
        </w:rPr>
      </w:pPr>
      <w:r w:rsidRPr="000E0C50">
        <w:rPr>
          <w:rFonts w:ascii="Trebuchet MS" w:hAnsi="Trebuchet MS" w:cs="Arial"/>
          <w:bCs/>
          <w:sz w:val="22"/>
          <w:szCs w:val="22"/>
        </w:rPr>
        <w:t>Lansare sondaj web – activitate desfășurată de către ADR Sud Muntenia;</w:t>
      </w:r>
    </w:p>
    <w:p w14:paraId="60550D13" w14:textId="261FE3A3" w:rsidR="0082372D" w:rsidRPr="000E0C50" w:rsidRDefault="0082372D" w:rsidP="00A42CD2">
      <w:pPr>
        <w:pStyle w:val="List"/>
        <w:numPr>
          <w:ilvl w:val="1"/>
          <w:numId w:val="27"/>
        </w:numPr>
        <w:spacing w:line="276" w:lineRule="auto"/>
        <w:ind w:left="709" w:firstLine="0"/>
        <w:jc w:val="both"/>
        <w:rPr>
          <w:rFonts w:ascii="Trebuchet MS" w:hAnsi="Trebuchet MS" w:cs="Arial"/>
          <w:bCs/>
          <w:sz w:val="22"/>
          <w:szCs w:val="22"/>
        </w:rPr>
      </w:pPr>
      <w:r w:rsidRPr="000E0C50">
        <w:rPr>
          <w:rFonts w:ascii="Trebuchet MS" w:hAnsi="Trebuchet MS" w:cs="Arial"/>
          <w:bCs/>
          <w:sz w:val="22"/>
          <w:szCs w:val="22"/>
        </w:rPr>
        <w:t>Transmiterea de memento</w:t>
      </w:r>
      <w:r w:rsidR="008658ED" w:rsidRPr="000E0C50">
        <w:rPr>
          <w:rFonts w:ascii="Trebuchet MS" w:hAnsi="Trebuchet MS" w:cs="Arial"/>
          <w:bCs/>
          <w:sz w:val="22"/>
          <w:szCs w:val="22"/>
        </w:rPr>
        <w:t>-uri către potențialii beneficiari din eșantion pentru a motiva completarea chestionarului - activitate desfășurată de către ADR Sud Muntenia</w:t>
      </w:r>
    </w:p>
    <w:p w14:paraId="306CA6FA" w14:textId="0E9FE7C8" w:rsidR="00E5735E" w:rsidRPr="000E0C50" w:rsidRDefault="00E5735E" w:rsidP="00E5735E">
      <w:pPr>
        <w:pStyle w:val="List"/>
        <w:spacing w:line="276" w:lineRule="auto"/>
        <w:jc w:val="both"/>
        <w:rPr>
          <w:rFonts w:ascii="Trebuchet MS" w:hAnsi="Trebuchet MS" w:cs="Arial"/>
          <w:bCs/>
          <w:sz w:val="22"/>
          <w:szCs w:val="22"/>
        </w:rPr>
      </w:pPr>
    </w:p>
    <w:p w14:paraId="278B8FF1" w14:textId="2B25B653" w:rsidR="00E5735E" w:rsidRPr="000E0C50" w:rsidRDefault="00E5735E" w:rsidP="009C2D52">
      <w:pPr>
        <w:ind w:left="284"/>
        <w:jc w:val="both"/>
        <w:rPr>
          <w:rFonts w:ascii="Trebuchet MS" w:hAnsi="Trebuchet MS"/>
          <w:b/>
          <w:bCs/>
        </w:rPr>
      </w:pPr>
      <w:r w:rsidRPr="000E0C50">
        <w:rPr>
          <w:rFonts w:ascii="Trebuchet MS" w:hAnsi="Trebuchet MS"/>
          <w:b/>
          <w:bCs/>
        </w:rPr>
        <w:t xml:space="preserve">3.  – Colectarea datelor istorice referitoare la </w:t>
      </w:r>
      <w:r w:rsidR="009C2D52" w:rsidRPr="000E0C50">
        <w:rPr>
          <w:rFonts w:ascii="Trebuchet MS" w:hAnsi="Trebuchet MS"/>
          <w:b/>
          <w:bCs/>
        </w:rPr>
        <w:t>costurile indirecte</w:t>
      </w:r>
    </w:p>
    <w:p w14:paraId="58C20552" w14:textId="4CCE63CE" w:rsidR="009C2D52" w:rsidRPr="000E0C50" w:rsidRDefault="009C2D52" w:rsidP="00207712">
      <w:pPr>
        <w:ind w:left="284"/>
        <w:jc w:val="both"/>
        <w:rPr>
          <w:rFonts w:ascii="Trebuchet MS" w:hAnsi="Trebuchet MS"/>
          <w:b/>
          <w:bCs/>
        </w:rPr>
      </w:pPr>
      <w:r w:rsidRPr="000E0C50">
        <w:rPr>
          <w:rFonts w:ascii="Trebuchet MS" w:hAnsi="Trebuchet MS"/>
          <w:b/>
          <w:bCs/>
        </w:rPr>
        <w:t>4. – Analiza datelor colectate</w:t>
      </w:r>
    </w:p>
    <w:p w14:paraId="3E7B6FC0" w14:textId="77777777" w:rsidR="006B17B4" w:rsidRPr="000E0C50" w:rsidRDefault="009C2D52" w:rsidP="00A42CD2">
      <w:pPr>
        <w:pStyle w:val="List"/>
        <w:numPr>
          <w:ilvl w:val="1"/>
          <w:numId w:val="28"/>
        </w:numPr>
        <w:spacing w:line="276" w:lineRule="auto"/>
        <w:ind w:left="1418" w:hanging="709"/>
        <w:jc w:val="both"/>
        <w:rPr>
          <w:rFonts w:ascii="Trebuchet MS" w:hAnsi="Trebuchet MS" w:cs="Arial"/>
          <w:bCs/>
          <w:sz w:val="22"/>
          <w:szCs w:val="22"/>
        </w:rPr>
      </w:pPr>
      <w:r w:rsidRPr="000E0C50">
        <w:rPr>
          <w:rFonts w:ascii="Trebuchet MS" w:hAnsi="Trebuchet MS" w:cs="Arial"/>
          <w:bCs/>
          <w:sz w:val="22"/>
          <w:szCs w:val="22"/>
        </w:rPr>
        <w:t>Analiza datelor colectate cu privire la cheltuielile de personal și la cheltuielile indirecte;</w:t>
      </w:r>
    </w:p>
    <w:p w14:paraId="07BD370B" w14:textId="66B4BB1F" w:rsidR="009C2D52" w:rsidRPr="000E0C50" w:rsidRDefault="009C2D52" w:rsidP="00A42CD2">
      <w:pPr>
        <w:pStyle w:val="List"/>
        <w:numPr>
          <w:ilvl w:val="1"/>
          <w:numId w:val="28"/>
        </w:numPr>
        <w:spacing w:line="276" w:lineRule="auto"/>
        <w:ind w:left="1418" w:hanging="709"/>
        <w:jc w:val="both"/>
        <w:rPr>
          <w:rFonts w:ascii="Trebuchet MS" w:hAnsi="Trebuchet MS" w:cs="Arial"/>
          <w:bCs/>
          <w:sz w:val="22"/>
          <w:szCs w:val="22"/>
        </w:rPr>
      </w:pPr>
      <w:r w:rsidRPr="000E0C50">
        <w:rPr>
          <w:rFonts w:ascii="Trebuchet MS" w:hAnsi="Trebuchet MS" w:cs="Arial"/>
          <w:bCs/>
          <w:sz w:val="22"/>
          <w:szCs w:val="22"/>
        </w:rPr>
        <w:t>Efectuarea de interviuri telefonice cu respondenții din eșantion în chestionarele cărora au fost identificate posibile inconsecvențe</w:t>
      </w:r>
    </w:p>
    <w:p w14:paraId="29914EB4" w14:textId="77777777" w:rsidR="009C2D52" w:rsidRPr="000E0C50" w:rsidRDefault="009C2D52" w:rsidP="009C2D52">
      <w:pPr>
        <w:pStyle w:val="ListParagraph"/>
        <w:rPr>
          <w:rFonts w:ascii="Trebuchet MS" w:hAnsi="Trebuchet MS" w:cs="Arial"/>
          <w:bCs/>
        </w:rPr>
      </w:pPr>
    </w:p>
    <w:p w14:paraId="7AB5BFF0" w14:textId="24D7BD77" w:rsidR="009C2D52" w:rsidRPr="000E0C50" w:rsidRDefault="009C2D52" w:rsidP="009C2D52">
      <w:pPr>
        <w:ind w:left="284"/>
        <w:jc w:val="both"/>
        <w:rPr>
          <w:rFonts w:ascii="Trebuchet MS" w:hAnsi="Trebuchet MS"/>
          <w:b/>
          <w:bCs/>
        </w:rPr>
      </w:pPr>
      <w:r w:rsidRPr="000E0C50">
        <w:rPr>
          <w:rFonts w:ascii="Trebuchet MS" w:hAnsi="Trebuchet MS"/>
          <w:b/>
          <w:bCs/>
        </w:rPr>
        <w:t xml:space="preserve">5 – Definirea costurilor simplificate și </w:t>
      </w:r>
      <w:r w:rsidR="006B17B4" w:rsidRPr="000E0C50">
        <w:rPr>
          <w:rFonts w:ascii="Trebuchet MS" w:hAnsi="Trebuchet MS"/>
          <w:b/>
          <w:bCs/>
        </w:rPr>
        <w:t xml:space="preserve">elaborarea </w:t>
      </w:r>
      <w:r w:rsidRPr="000E0C50">
        <w:rPr>
          <w:rFonts w:ascii="Trebuchet MS" w:hAnsi="Trebuchet MS"/>
          <w:b/>
          <w:bCs/>
        </w:rPr>
        <w:t>pist</w:t>
      </w:r>
      <w:r w:rsidR="006B17B4" w:rsidRPr="000E0C50">
        <w:rPr>
          <w:rFonts w:ascii="Trebuchet MS" w:hAnsi="Trebuchet MS"/>
          <w:b/>
          <w:bCs/>
        </w:rPr>
        <w:t xml:space="preserve">ei </w:t>
      </w:r>
      <w:r w:rsidRPr="000E0C50">
        <w:rPr>
          <w:rFonts w:ascii="Trebuchet MS" w:hAnsi="Trebuchet MS"/>
          <w:b/>
          <w:bCs/>
        </w:rPr>
        <w:t>de audit</w:t>
      </w:r>
      <w:r w:rsidR="006B17B4" w:rsidRPr="000E0C50">
        <w:rPr>
          <w:rFonts w:ascii="Trebuchet MS" w:hAnsi="Trebuchet MS"/>
          <w:b/>
          <w:bCs/>
        </w:rPr>
        <w:t xml:space="preserve"> cu privire la utilizarea acestora</w:t>
      </w:r>
    </w:p>
    <w:p w14:paraId="4AF519FD" w14:textId="77777777" w:rsidR="00B965A3" w:rsidRPr="000E0C50" w:rsidRDefault="00B965A3" w:rsidP="00A42CD2">
      <w:pPr>
        <w:pStyle w:val="ListParagraph"/>
        <w:numPr>
          <w:ilvl w:val="0"/>
          <w:numId w:val="28"/>
        </w:numPr>
        <w:spacing w:after="0"/>
        <w:contextualSpacing w:val="0"/>
        <w:jc w:val="both"/>
        <w:rPr>
          <w:rFonts w:ascii="Trebuchet MS" w:eastAsia="Times New Roman" w:hAnsi="Trebuchet MS" w:cs="Arial"/>
          <w:bCs/>
          <w:vanish/>
        </w:rPr>
      </w:pPr>
    </w:p>
    <w:p w14:paraId="7ABF60AA" w14:textId="3014575E" w:rsidR="00650122" w:rsidRPr="000E0C50" w:rsidRDefault="00650122" w:rsidP="00A42CD2">
      <w:pPr>
        <w:pStyle w:val="List"/>
        <w:numPr>
          <w:ilvl w:val="1"/>
          <w:numId w:val="28"/>
        </w:numPr>
        <w:spacing w:line="276" w:lineRule="auto"/>
        <w:ind w:left="1418" w:hanging="709"/>
        <w:jc w:val="both"/>
        <w:rPr>
          <w:rFonts w:ascii="Trebuchet MS" w:hAnsi="Trebuchet MS" w:cs="Arial"/>
          <w:bCs/>
          <w:sz w:val="22"/>
          <w:szCs w:val="22"/>
        </w:rPr>
      </w:pPr>
      <w:r w:rsidRPr="000E0C50">
        <w:rPr>
          <w:rFonts w:ascii="Trebuchet MS" w:hAnsi="Trebuchet MS" w:cs="Arial"/>
          <w:bCs/>
          <w:sz w:val="22"/>
          <w:szCs w:val="22"/>
        </w:rPr>
        <w:t xml:space="preserve">Definirea costurilor simplificate și prezentarea către ADR Sud Muntenia a metodologiei </w:t>
      </w:r>
      <w:r w:rsidR="00B6024A" w:rsidRPr="000E0C50">
        <w:rPr>
          <w:rFonts w:ascii="Trebuchet MS" w:hAnsi="Trebuchet MS" w:cs="Arial"/>
          <w:bCs/>
          <w:sz w:val="22"/>
          <w:szCs w:val="22"/>
        </w:rPr>
        <w:t>aferente</w:t>
      </w:r>
      <w:r w:rsidRPr="000E0C50">
        <w:rPr>
          <w:rFonts w:ascii="Trebuchet MS" w:hAnsi="Trebuchet MS" w:cs="Arial"/>
          <w:bCs/>
          <w:sz w:val="22"/>
          <w:szCs w:val="22"/>
        </w:rPr>
        <w:t xml:space="preserve">, în vederea </w:t>
      </w:r>
      <w:r w:rsidR="00B6024A" w:rsidRPr="000E0C50">
        <w:rPr>
          <w:rFonts w:ascii="Trebuchet MS" w:hAnsi="Trebuchet MS" w:cs="Arial"/>
          <w:bCs/>
          <w:sz w:val="22"/>
          <w:szCs w:val="22"/>
        </w:rPr>
        <w:t xml:space="preserve">utilizării </w:t>
      </w:r>
      <w:r w:rsidRPr="000E0C50">
        <w:rPr>
          <w:rFonts w:ascii="Trebuchet MS" w:hAnsi="Trebuchet MS" w:cs="Arial"/>
          <w:bCs/>
          <w:sz w:val="22"/>
          <w:szCs w:val="22"/>
        </w:rPr>
        <w:t>acesteia în</w:t>
      </w:r>
      <w:r w:rsidR="00B6024A" w:rsidRPr="000E0C50">
        <w:rPr>
          <w:rFonts w:ascii="Trebuchet MS" w:hAnsi="Trebuchet MS" w:cs="Arial"/>
          <w:bCs/>
          <w:sz w:val="22"/>
          <w:szCs w:val="22"/>
        </w:rPr>
        <w:t xml:space="preserve"> elaborarea</w:t>
      </w:r>
      <w:r w:rsidRPr="000E0C50">
        <w:rPr>
          <w:rFonts w:ascii="Trebuchet MS" w:hAnsi="Trebuchet MS" w:cs="Arial"/>
          <w:bCs/>
          <w:sz w:val="22"/>
          <w:szCs w:val="22"/>
        </w:rPr>
        <w:t xml:space="preserve"> Programul Operațional Regional Sud Muntenia 2021-2027.</w:t>
      </w:r>
    </w:p>
    <w:p w14:paraId="3DF65966" w14:textId="495FB5BE" w:rsidR="007434BD" w:rsidRPr="000E0C50" w:rsidRDefault="00B965A3" w:rsidP="00A42CD2">
      <w:pPr>
        <w:pStyle w:val="List"/>
        <w:numPr>
          <w:ilvl w:val="1"/>
          <w:numId w:val="28"/>
        </w:numPr>
        <w:spacing w:line="276" w:lineRule="auto"/>
        <w:ind w:left="1418" w:hanging="709"/>
        <w:jc w:val="both"/>
        <w:rPr>
          <w:rFonts w:ascii="Trebuchet MS" w:hAnsi="Trebuchet MS" w:cs="Arial"/>
          <w:bCs/>
          <w:sz w:val="22"/>
          <w:szCs w:val="22"/>
        </w:rPr>
      </w:pPr>
      <w:r w:rsidRPr="000E0C50">
        <w:rPr>
          <w:rFonts w:ascii="Trebuchet MS" w:hAnsi="Trebuchet MS" w:cs="Arial"/>
          <w:bCs/>
          <w:sz w:val="22"/>
          <w:szCs w:val="22"/>
        </w:rPr>
        <w:t>Elaborarea</w:t>
      </w:r>
      <w:r w:rsidR="007434BD" w:rsidRPr="000E0C50">
        <w:rPr>
          <w:rFonts w:ascii="Trebuchet MS" w:hAnsi="Trebuchet MS" w:cs="Arial"/>
          <w:bCs/>
          <w:sz w:val="22"/>
          <w:szCs w:val="22"/>
        </w:rPr>
        <w:t xml:space="preserve"> pistei de audit </w:t>
      </w:r>
      <w:r w:rsidRPr="000E0C50">
        <w:rPr>
          <w:rFonts w:ascii="Trebuchet MS" w:hAnsi="Trebuchet MS" w:cs="Arial"/>
          <w:bCs/>
          <w:sz w:val="22"/>
          <w:szCs w:val="22"/>
        </w:rPr>
        <w:t xml:space="preserve">elaborate cu privire la utilizarea de costuri </w:t>
      </w:r>
      <w:r w:rsidR="00B6024A" w:rsidRPr="000E0C50">
        <w:rPr>
          <w:rFonts w:ascii="Trebuchet MS" w:hAnsi="Trebuchet MS" w:cs="Arial"/>
          <w:bCs/>
          <w:sz w:val="22"/>
          <w:szCs w:val="22"/>
        </w:rPr>
        <w:t>simplificate</w:t>
      </w:r>
      <w:r w:rsidRPr="000E0C50">
        <w:rPr>
          <w:rFonts w:ascii="Trebuchet MS" w:hAnsi="Trebuchet MS" w:cs="Arial"/>
          <w:bCs/>
          <w:sz w:val="22"/>
          <w:szCs w:val="22"/>
        </w:rPr>
        <w:t xml:space="preserve"> în vederea </w:t>
      </w:r>
      <w:r w:rsidR="00B6024A" w:rsidRPr="000E0C50">
        <w:rPr>
          <w:rFonts w:ascii="Trebuchet MS" w:hAnsi="Trebuchet MS" w:cs="Arial"/>
          <w:bCs/>
          <w:sz w:val="22"/>
          <w:szCs w:val="22"/>
        </w:rPr>
        <w:t>utilizării acesteia în elaborarea Programul Operațional Regional Sud Muntenia 2021-2027</w:t>
      </w:r>
    </w:p>
    <w:p w14:paraId="2E4AD7AE" w14:textId="138F1152" w:rsidR="007434BD" w:rsidRDefault="007434BD" w:rsidP="006B17B4">
      <w:pPr>
        <w:ind w:left="284"/>
        <w:jc w:val="both"/>
        <w:rPr>
          <w:rFonts w:ascii="Trebuchet MS" w:hAnsi="Trebuchet MS"/>
          <w:b/>
          <w:bCs/>
        </w:rPr>
      </w:pPr>
    </w:p>
    <w:p w14:paraId="72983E45" w14:textId="6A648891" w:rsidR="00CB5942" w:rsidRPr="00CB5942" w:rsidRDefault="00CB5942" w:rsidP="006B17B4">
      <w:pPr>
        <w:ind w:left="284"/>
        <w:jc w:val="both"/>
        <w:rPr>
          <w:rFonts w:ascii="Trebuchet MS" w:hAnsi="Trebuchet MS"/>
        </w:rPr>
      </w:pPr>
      <w:r w:rsidRPr="00CB5942">
        <w:rPr>
          <w:rFonts w:ascii="Trebuchet MS" w:hAnsi="Trebuchet MS"/>
        </w:rPr>
        <w:t xml:space="preserve">Rezultatele acestei activități vor fi integrate în Anexa 1 la prezentul caiet de sarcini.  </w:t>
      </w:r>
    </w:p>
    <w:p w14:paraId="487C14CE" w14:textId="45CEC5D9" w:rsidR="00F3402A" w:rsidRPr="000E0C50" w:rsidRDefault="00F86E14" w:rsidP="00685BB1">
      <w:pPr>
        <w:pStyle w:val="Default"/>
        <w:spacing w:line="276" w:lineRule="auto"/>
        <w:ind w:left="360"/>
        <w:rPr>
          <w:rFonts w:ascii="Trebuchet MS" w:hAnsi="Trebuchet MS" w:cs="Times New Roman"/>
          <w:color w:val="auto"/>
          <w:sz w:val="22"/>
          <w:szCs w:val="22"/>
          <w:u w:val="single"/>
          <w:lang w:val="ro-RO"/>
        </w:rPr>
      </w:pPr>
      <w:r w:rsidRPr="000E0C50">
        <w:rPr>
          <w:rFonts w:ascii="Trebuchet MS" w:hAnsi="Trebuchet MS"/>
          <w:b/>
          <w:bCs/>
          <w:color w:val="auto"/>
          <w:sz w:val="22"/>
          <w:szCs w:val="22"/>
          <w:u w:val="single"/>
          <w:lang w:val="ro-RO"/>
        </w:rPr>
        <w:t>Activitatea</w:t>
      </w:r>
      <w:r w:rsidR="00BC3D77" w:rsidRPr="000E0C50">
        <w:rPr>
          <w:rFonts w:ascii="Trebuchet MS" w:hAnsi="Trebuchet MS"/>
          <w:b/>
          <w:bCs/>
          <w:color w:val="auto"/>
          <w:sz w:val="22"/>
          <w:szCs w:val="22"/>
          <w:u w:val="single"/>
          <w:lang w:val="ro-RO"/>
        </w:rPr>
        <w:t xml:space="preserve"> II</w:t>
      </w:r>
      <w:r w:rsidR="00F3402A" w:rsidRPr="000E0C50">
        <w:rPr>
          <w:rFonts w:ascii="Trebuchet MS" w:hAnsi="Trebuchet MS"/>
          <w:b/>
          <w:bCs/>
          <w:color w:val="auto"/>
          <w:sz w:val="22"/>
          <w:szCs w:val="22"/>
          <w:u w:val="single"/>
          <w:lang w:val="ro-RO"/>
        </w:rPr>
        <w:t xml:space="preserve"> - </w:t>
      </w:r>
      <w:r w:rsidR="00F3402A" w:rsidRPr="000E0C50">
        <w:rPr>
          <w:rFonts w:ascii="Trebuchet MS" w:hAnsi="Trebuchet MS"/>
          <w:b/>
          <w:color w:val="auto"/>
          <w:sz w:val="22"/>
          <w:szCs w:val="22"/>
          <w:u w:val="single"/>
          <w:lang w:val="ro-RO"/>
        </w:rPr>
        <w:t xml:space="preserve">Sprijin pentru </w:t>
      </w:r>
      <w:r w:rsidR="00F3402A" w:rsidRPr="000E0C50">
        <w:rPr>
          <w:rFonts w:ascii="Trebuchet MS" w:hAnsi="Trebuchet MS" w:cs="Times New Roman"/>
          <w:b/>
          <w:bCs/>
          <w:color w:val="auto"/>
          <w:sz w:val="22"/>
          <w:szCs w:val="22"/>
          <w:u w:val="single"/>
          <w:lang w:val="ro-RO"/>
        </w:rPr>
        <w:t>definirea și monitorizarea indicatorilor și rezultatelor programului în vederea introducerii acestora în Programul Operațional Regional Sud Muntenia 2021-2027.</w:t>
      </w:r>
    </w:p>
    <w:p w14:paraId="7875557B" w14:textId="5B3710D4" w:rsidR="00650122" w:rsidRPr="000E0C50" w:rsidRDefault="00650122" w:rsidP="006B17B4">
      <w:pPr>
        <w:ind w:left="284"/>
        <w:jc w:val="both"/>
        <w:rPr>
          <w:rFonts w:ascii="Trebuchet MS" w:hAnsi="Trebuchet MS"/>
          <w:b/>
          <w:bCs/>
        </w:rPr>
      </w:pPr>
    </w:p>
    <w:p w14:paraId="78C0DC31" w14:textId="7445CDFE" w:rsidR="00BC3D77" w:rsidRPr="000E0C50" w:rsidRDefault="00F86E14" w:rsidP="006B17B4">
      <w:pPr>
        <w:ind w:left="284"/>
        <w:jc w:val="both"/>
        <w:rPr>
          <w:rFonts w:ascii="Trebuchet MS" w:hAnsi="Trebuchet MS"/>
          <w:b/>
          <w:bCs/>
        </w:rPr>
      </w:pPr>
      <w:r w:rsidRPr="000E0C50">
        <w:rPr>
          <w:rFonts w:ascii="Trebuchet MS" w:hAnsi="Trebuchet MS"/>
          <w:b/>
          <w:bCs/>
        </w:rPr>
        <w:t>1</w:t>
      </w:r>
      <w:r w:rsidR="00BC3D77" w:rsidRPr="000E0C50">
        <w:rPr>
          <w:rFonts w:ascii="Trebuchet MS" w:hAnsi="Trebuchet MS"/>
          <w:b/>
          <w:bCs/>
        </w:rPr>
        <w:t xml:space="preserve"> </w:t>
      </w:r>
      <w:r w:rsidR="00C2053F" w:rsidRPr="000E0C50">
        <w:rPr>
          <w:rFonts w:ascii="Trebuchet MS" w:hAnsi="Trebuchet MS"/>
          <w:b/>
          <w:bCs/>
        </w:rPr>
        <w:t>– Logica intervenției pentru fiecare obiectiv specific</w:t>
      </w:r>
    </w:p>
    <w:p w14:paraId="3A32E4D7" w14:textId="6C9869AB" w:rsidR="00C2053F" w:rsidRPr="000E0C50" w:rsidRDefault="00C2053F" w:rsidP="006B17B4">
      <w:pPr>
        <w:ind w:left="284"/>
        <w:jc w:val="both"/>
        <w:rPr>
          <w:rFonts w:ascii="Trebuchet MS" w:hAnsi="Trebuchet MS"/>
        </w:rPr>
      </w:pPr>
      <w:r w:rsidRPr="000E0C50">
        <w:rPr>
          <w:rFonts w:ascii="Trebuchet MS" w:hAnsi="Trebuchet MS"/>
        </w:rPr>
        <w:t xml:space="preserve">Pentru fiecare obiectiv specific al </w:t>
      </w:r>
      <w:r w:rsidR="00B6024A" w:rsidRPr="000E0C50">
        <w:rPr>
          <w:rFonts w:ascii="Trebuchet MS" w:hAnsi="Trebuchet MS"/>
        </w:rPr>
        <w:t>P</w:t>
      </w:r>
      <w:r w:rsidRPr="000E0C50">
        <w:rPr>
          <w:rFonts w:ascii="Trebuchet MS" w:hAnsi="Trebuchet MS"/>
        </w:rPr>
        <w:t>rogram</w:t>
      </w:r>
      <w:r w:rsidR="00B6024A" w:rsidRPr="000E0C50">
        <w:rPr>
          <w:rFonts w:ascii="Trebuchet MS" w:hAnsi="Trebuchet MS"/>
        </w:rPr>
        <w:t>ului</w:t>
      </w:r>
      <w:r w:rsidRPr="000E0C50">
        <w:rPr>
          <w:rFonts w:ascii="Trebuchet MS" w:hAnsi="Trebuchet MS"/>
        </w:rPr>
        <w:t xml:space="preserve"> se vor identifica elementele cheie pentru logica intervenției:</w:t>
      </w:r>
    </w:p>
    <w:p w14:paraId="5809DB75" w14:textId="0C123226" w:rsidR="00C2053F" w:rsidRPr="000E0C50" w:rsidRDefault="00C2053F" w:rsidP="00C2053F">
      <w:pPr>
        <w:pStyle w:val="ListParagraph"/>
        <w:numPr>
          <w:ilvl w:val="0"/>
          <w:numId w:val="29"/>
        </w:numPr>
        <w:jc w:val="both"/>
        <w:rPr>
          <w:rFonts w:ascii="Trebuchet MS" w:hAnsi="Trebuchet MS"/>
        </w:rPr>
      </w:pPr>
      <w:r w:rsidRPr="000E0C50">
        <w:rPr>
          <w:rFonts w:ascii="Trebuchet MS" w:hAnsi="Trebuchet MS"/>
        </w:rPr>
        <w:t>Tipul de actiune eligibilă;</w:t>
      </w:r>
    </w:p>
    <w:p w14:paraId="311A925B" w14:textId="61F83172" w:rsidR="00C2053F" w:rsidRPr="000E0C50" w:rsidRDefault="00007320" w:rsidP="00C2053F">
      <w:pPr>
        <w:pStyle w:val="ListParagraph"/>
        <w:numPr>
          <w:ilvl w:val="0"/>
          <w:numId w:val="29"/>
        </w:numPr>
        <w:jc w:val="both"/>
        <w:rPr>
          <w:rFonts w:ascii="Trebuchet MS" w:hAnsi="Trebuchet MS"/>
        </w:rPr>
      </w:pPr>
      <w:r w:rsidRPr="000E0C50">
        <w:rPr>
          <w:rFonts w:ascii="Trebuchet MS" w:hAnsi="Trebuchet MS"/>
        </w:rPr>
        <w:t xml:space="preserve">Tipul beneficiarilor și al indicatorilor </w:t>
      </w:r>
      <w:r w:rsidR="00E74853" w:rsidRPr="000E0C50">
        <w:rPr>
          <w:rFonts w:ascii="Trebuchet MS" w:hAnsi="Trebuchet MS"/>
        </w:rPr>
        <w:t xml:space="preserve">de performanță </w:t>
      </w:r>
      <w:r w:rsidRPr="000E0C50">
        <w:rPr>
          <w:rFonts w:ascii="Trebuchet MS" w:hAnsi="Trebuchet MS"/>
        </w:rPr>
        <w:t>pentru fiecare acțiune eligibila;</w:t>
      </w:r>
    </w:p>
    <w:p w14:paraId="1978221B" w14:textId="10CAB222" w:rsidR="00007320" w:rsidRPr="000E0C50" w:rsidRDefault="00007320" w:rsidP="00C2053F">
      <w:pPr>
        <w:pStyle w:val="ListParagraph"/>
        <w:numPr>
          <w:ilvl w:val="0"/>
          <w:numId w:val="29"/>
        </w:numPr>
        <w:jc w:val="both"/>
        <w:rPr>
          <w:rFonts w:ascii="Trebuchet MS" w:hAnsi="Trebuchet MS"/>
        </w:rPr>
      </w:pPr>
      <w:r w:rsidRPr="000E0C50">
        <w:rPr>
          <w:rFonts w:ascii="Trebuchet MS" w:hAnsi="Trebuchet MS"/>
        </w:rPr>
        <w:t>Tipul grupului țintă și al rezultatelor specifice acestora.</w:t>
      </w:r>
    </w:p>
    <w:p w14:paraId="4B20712E" w14:textId="1A81E6EF" w:rsidR="00007320" w:rsidRPr="000E0C50" w:rsidRDefault="00F86E14" w:rsidP="00174C9E">
      <w:pPr>
        <w:ind w:left="284"/>
        <w:jc w:val="both"/>
        <w:rPr>
          <w:rFonts w:ascii="Trebuchet MS" w:hAnsi="Trebuchet MS"/>
          <w:b/>
          <w:bCs/>
        </w:rPr>
      </w:pPr>
      <w:r w:rsidRPr="000E0C50">
        <w:rPr>
          <w:rFonts w:ascii="Trebuchet MS" w:hAnsi="Trebuchet MS"/>
          <w:b/>
          <w:bCs/>
        </w:rPr>
        <w:lastRenderedPageBreak/>
        <w:t xml:space="preserve">2 </w:t>
      </w:r>
      <w:r w:rsidR="00174C9E" w:rsidRPr="000E0C50">
        <w:rPr>
          <w:rFonts w:ascii="Trebuchet MS" w:hAnsi="Trebuchet MS"/>
          <w:b/>
          <w:bCs/>
        </w:rPr>
        <w:t xml:space="preserve">– Elaborarea </w:t>
      </w:r>
      <w:bookmarkStart w:id="17" w:name="_Hlk54249245"/>
      <w:r w:rsidR="00174C9E" w:rsidRPr="000E0C50">
        <w:rPr>
          <w:rFonts w:ascii="Trebuchet MS" w:hAnsi="Trebuchet MS"/>
          <w:b/>
          <w:bCs/>
        </w:rPr>
        <w:t>listei extinse de indicatori – propunere preliminară</w:t>
      </w:r>
    </w:p>
    <w:bookmarkEnd w:id="17"/>
    <w:p w14:paraId="46DEA3C8" w14:textId="692F0956" w:rsidR="00174C9E" w:rsidRPr="000E0C50" w:rsidRDefault="00174C9E" w:rsidP="00174C9E">
      <w:pPr>
        <w:ind w:left="284"/>
        <w:jc w:val="both"/>
        <w:rPr>
          <w:rFonts w:ascii="Trebuchet MS" w:hAnsi="Trebuchet MS"/>
        </w:rPr>
      </w:pPr>
      <w:r w:rsidRPr="000E0C50">
        <w:rPr>
          <w:rFonts w:ascii="Trebuchet MS" w:hAnsi="Trebuchet MS"/>
        </w:rPr>
        <w:t>Pentru fiecare obiectiv specific din cuprinsul Programului Operațional Regional Sud Muntenia 2021-2027 se vor detalia următoarele</w:t>
      </w:r>
      <w:r w:rsidR="00505CD7" w:rsidRPr="000E0C50">
        <w:rPr>
          <w:rFonts w:ascii="Trebuchet MS" w:hAnsi="Trebuchet MS"/>
        </w:rPr>
        <w:t>:</w:t>
      </w:r>
    </w:p>
    <w:p w14:paraId="7912ABAD" w14:textId="60C01CAF" w:rsidR="00505CD7" w:rsidRPr="000E0C50" w:rsidRDefault="00E74853" w:rsidP="00505CD7">
      <w:pPr>
        <w:pStyle w:val="ListParagraph"/>
        <w:numPr>
          <w:ilvl w:val="0"/>
          <w:numId w:val="29"/>
        </w:numPr>
        <w:jc w:val="both"/>
        <w:rPr>
          <w:rFonts w:ascii="Trebuchet MS" w:hAnsi="Trebuchet MS"/>
        </w:rPr>
      </w:pPr>
      <w:r w:rsidRPr="000E0C50">
        <w:rPr>
          <w:rFonts w:ascii="Trebuchet MS" w:hAnsi="Trebuchet MS"/>
        </w:rPr>
        <w:t>Beneficiarii cheie (cum sunt întreprinderi, centre de cercetare, etc.) și Indicatorii de performanță folosiți în analiza performanțelor programului (ce este realizat și produs prin respectiva arie de intervenție) incluzând indicatorii comuni FEDR și alți posibili indicatori specifici programului;</w:t>
      </w:r>
    </w:p>
    <w:p w14:paraId="26077C41" w14:textId="4A0A9E50" w:rsidR="00046807" w:rsidRPr="000E0C50" w:rsidRDefault="00FD70F7" w:rsidP="00046807">
      <w:pPr>
        <w:pStyle w:val="ListParagraph"/>
        <w:numPr>
          <w:ilvl w:val="0"/>
          <w:numId w:val="29"/>
        </w:numPr>
        <w:jc w:val="both"/>
        <w:rPr>
          <w:rFonts w:ascii="Trebuchet MS" w:hAnsi="Trebuchet MS"/>
        </w:rPr>
      </w:pPr>
      <w:r w:rsidRPr="000E0C50">
        <w:rPr>
          <w:rFonts w:ascii="Trebuchet MS" w:hAnsi="Trebuchet MS"/>
        </w:rPr>
        <w:t xml:space="preserve">Grupul țintă acoperit (de exemplu: populație beneficiară a serviciilor îmbunătățite)  și </w:t>
      </w:r>
      <w:r w:rsidR="00E74853" w:rsidRPr="000E0C50">
        <w:rPr>
          <w:rFonts w:ascii="Trebuchet MS" w:hAnsi="Trebuchet MS"/>
        </w:rPr>
        <w:t xml:space="preserve">Indicatorii de rezultate folosiți pentru a măsura schimbările aduse </w:t>
      </w:r>
      <w:r w:rsidRPr="000E0C50">
        <w:rPr>
          <w:rFonts w:ascii="Trebuchet MS" w:hAnsi="Trebuchet MS"/>
        </w:rPr>
        <w:t>prin implementarea proiectelor (de exemplu: întreprinderi care și-au îmbunătățit performanța inovativă) incluzând indicatorii comuni FEDR și alți posibili indicatori specifici programului</w:t>
      </w:r>
      <w:r w:rsidR="00046807" w:rsidRPr="000E0C50">
        <w:rPr>
          <w:rFonts w:ascii="Trebuchet MS" w:hAnsi="Trebuchet MS"/>
        </w:rPr>
        <w:t>.</w:t>
      </w:r>
    </w:p>
    <w:p w14:paraId="14684539" w14:textId="69A7C2C9" w:rsidR="00046807" w:rsidRPr="000E0C50" w:rsidRDefault="00046807" w:rsidP="00046807">
      <w:pPr>
        <w:pStyle w:val="ListParagraph"/>
        <w:numPr>
          <w:ilvl w:val="1"/>
          <w:numId w:val="29"/>
        </w:numPr>
        <w:jc w:val="both"/>
        <w:rPr>
          <w:rFonts w:ascii="Trebuchet MS" w:hAnsi="Trebuchet MS"/>
        </w:rPr>
      </w:pPr>
      <w:r w:rsidRPr="000E0C50">
        <w:rPr>
          <w:rFonts w:ascii="Trebuchet MS" w:hAnsi="Trebuchet MS"/>
        </w:rPr>
        <w:t xml:space="preserve">Ca urmare a acestei activități, prestatorul va </w:t>
      </w:r>
      <w:r w:rsidR="00CC6E50" w:rsidRPr="000E0C50">
        <w:rPr>
          <w:rFonts w:ascii="Trebuchet MS" w:hAnsi="Trebuchet MS"/>
        </w:rPr>
        <w:t>furniza autorității contrac</w:t>
      </w:r>
      <w:r w:rsidR="00F3402A" w:rsidRPr="000E0C50">
        <w:rPr>
          <w:rFonts w:ascii="Trebuchet MS" w:hAnsi="Trebuchet MS"/>
        </w:rPr>
        <w:t>tante</w:t>
      </w:r>
      <w:r w:rsidRPr="000E0C50">
        <w:rPr>
          <w:rFonts w:ascii="Trebuchet MS" w:hAnsi="Trebuchet MS"/>
        </w:rPr>
        <w:t xml:space="preserve"> o schemă a logicii intervenției pentru fiecare obiectiv specific al Programului Operațional Regional Sud Muntenia 2021-2027;</w:t>
      </w:r>
    </w:p>
    <w:p w14:paraId="00F9E86B" w14:textId="7FC5A985" w:rsidR="00046807" w:rsidRPr="000E0C50" w:rsidRDefault="00F86E14" w:rsidP="00046807">
      <w:pPr>
        <w:ind w:left="284"/>
        <w:jc w:val="both"/>
        <w:rPr>
          <w:rFonts w:ascii="Trebuchet MS" w:hAnsi="Trebuchet MS"/>
          <w:b/>
          <w:bCs/>
        </w:rPr>
      </w:pPr>
      <w:r w:rsidRPr="000E0C50">
        <w:rPr>
          <w:rFonts w:ascii="Trebuchet MS" w:hAnsi="Trebuchet MS"/>
          <w:b/>
          <w:bCs/>
        </w:rPr>
        <w:t>3</w:t>
      </w:r>
      <w:r w:rsidR="00046807" w:rsidRPr="000E0C50">
        <w:rPr>
          <w:rFonts w:ascii="Trebuchet MS" w:hAnsi="Trebuchet MS"/>
          <w:b/>
          <w:bCs/>
        </w:rPr>
        <w:t xml:space="preserve"> – Evaluarea fezabilității </w:t>
      </w:r>
    </w:p>
    <w:p w14:paraId="1FB01528" w14:textId="10CBB68E" w:rsidR="009C310E" w:rsidRPr="000E0C50" w:rsidRDefault="009C310E" w:rsidP="00046807">
      <w:pPr>
        <w:ind w:left="284"/>
        <w:jc w:val="both"/>
        <w:rPr>
          <w:rFonts w:ascii="Trebuchet MS" w:hAnsi="Trebuchet MS"/>
        </w:rPr>
      </w:pPr>
      <w:r w:rsidRPr="000E0C50">
        <w:rPr>
          <w:rFonts w:ascii="Trebuchet MS" w:hAnsi="Trebuchet MS"/>
        </w:rPr>
        <w:t>Folosind abordarea RACER (Relevant, Acceptat, Credibil, Ușor de monitorizat, Robust) a Comisiei Europene, prestatorul va evalua fezabilitatea propunerii preliminare a listei extinse de indicatori utilizând următoarele instrumente :</w:t>
      </w:r>
    </w:p>
    <w:p w14:paraId="609D509F" w14:textId="77777777" w:rsidR="009C310E" w:rsidRPr="000E0C50" w:rsidRDefault="009C310E" w:rsidP="009C310E">
      <w:pPr>
        <w:pStyle w:val="ListParagraph"/>
        <w:numPr>
          <w:ilvl w:val="1"/>
          <w:numId w:val="29"/>
        </w:numPr>
        <w:jc w:val="both"/>
        <w:rPr>
          <w:rFonts w:ascii="Trebuchet MS" w:hAnsi="Trebuchet MS"/>
        </w:rPr>
      </w:pPr>
      <w:r w:rsidRPr="000E0C50">
        <w:rPr>
          <w:rFonts w:ascii="Trebuchet MS" w:hAnsi="Trebuchet MS"/>
        </w:rPr>
        <w:t xml:space="preserve">efectuarea de interviuri cu reprezentanți ai Autorității de Management, </w:t>
      </w:r>
    </w:p>
    <w:p w14:paraId="6D6F6323" w14:textId="3E6D5D28" w:rsidR="009C310E" w:rsidRPr="000E0C50" w:rsidRDefault="009C310E" w:rsidP="009C310E">
      <w:pPr>
        <w:pStyle w:val="ListParagraph"/>
        <w:numPr>
          <w:ilvl w:val="1"/>
          <w:numId w:val="29"/>
        </w:numPr>
        <w:jc w:val="both"/>
        <w:rPr>
          <w:rFonts w:ascii="Trebuchet MS" w:hAnsi="Trebuchet MS"/>
        </w:rPr>
      </w:pPr>
      <w:r w:rsidRPr="000E0C50">
        <w:rPr>
          <w:rFonts w:ascii="Trebuchet MS" w:hAnsi="Trebuchet MS"/>
        </w:rPr>
        <w:t>efectuarea de interviuri prin sondaj cu potențiali beneficiari ai programului;</w:t>
      </w:r>
    </w:p>
    <w:p w14:paraId="132F687E" w14:textId="3EDDB308" w:rsidR="00CC6E50" w:rsidRPr="000E0C50" w:rsidRDefault="00CC6E50" w:rsidP="00CC6E50">
      <w:pPr>
        <w:pStyle w:val="ListParagraph"/>
        <w:numPr>
          <w:ilvl w:val="1"/>
          <w:numId w:val="29"/>
        </w:numPr>
        <w:jc w:val="both"/>
        <w:rPr>
          <w:rFonts w:ascii="Trebuchet MS" w:hAnsi="Trebuchet MS"/>
        </w:rPr>
      </w:pPr>
      <w:r w:rsidRPr="000E0C50">
        <w:rPr>
          <w:rFonts w:ascii="Trebuchet MS" w:hAnsi="Trebuchet MS"/>
        </w:rPr>
        <w:t>organizarea de grupuri de lucru pentru a discuta propunerea preliminară a listei de indicatori precum și definițiile acestora</w:t>
      </w:r>
    </w:p>
    <w:p w14:paraId="6A1D8FCC" w14:textId="4A0CD456" w:rsidR="00F3402A" w:rsidRPr="000E0C50" w:rsidRDefault="00CC6E50" w:rsidP="00F3402A">
      <w:pPr>
        <w:pStyle w:val="ListParagraph"/>
        <w:numPr>
          <w:ilvl w:val="1"/>
          <w:numId w:val="29"/>
        </w:numPr>
        <w:jc w:val="both"/>
        <w:rPr>
          <w:rFonts w:ascii="Trebuchet MS" w:hAnsi="Trebuchet MS"/>
        </w:rPr>
      </w:pPr>
      <w:r w:rsidRPr="000E0C50">
        <w:rPr>
          <w:rFonts w:ascii="Trebuchet MS" w:hAnsi="Trebuchet MS"/>
        </w:rPr>
        <w:t xml:space="preserve">ca urmare a acestei activități prestatorul va </w:t>
      </w:r>
      <w:r w:rsidR="00F3402A" w:rsidRPr="000E0C50">
        <w:rPr>
          <w:rFonts w:ascii="Trebuchet MS" w:hAnsi="Trebuchet MS"/>
        </w:rPr>
        <w:t>furniza autorității contractante o listă preliminară de indicatori de performanță, respectiv indicatori de rezultat ce vor fi utilizați în monitorizarea implementării Programului Operațional Regional Sud Muntenia 2021-2027, precum și alte categorii de indicatori ce sunt relevanți pentru monitorizarea implementării proiectelor;</w:t>
      </w:r>
    </w:p>
    <w:p w14:paraId="43F26234" w14:textId="3C9EDD5D" w:rsidR="00046807" w:rsidRPr="000E0C50" w:rsidRDefault="00F86E14" w:rsidP="00F3402A">
      <w:pPr>
        <w:jc w:val="both"/>
        <w:rPr>
          <w:rFonts w:ascii="Trebuchet MS" w:hAnsi="Trebuchet MS"/>
          <w:b/>
          <w:bCs/>
        </w:rPr>
      </w:pPr>
      <w:r w:rsidRPr="000E0C50">
        <w:rPr>
          <w:rFonts w:ascii="Trebuchet MS" w:hAnsi="Trebuchet MS"/>
          <w:b/>
          <w:bCs/>
        </w:rPr>
        <w:t xml:space="preserve">4 </w:t>
      </w:r>
      <w:r w:rsidR="00F3402A" w:rsidRPr="000E0C50">
        <w:rPr>
          <w:rFonts w:ascii="Trebuchet MS" w:hAnsi="Trebuchet MS"/>
          <w:b/>
          <w:bCs/>
        </w:rPr>
        <w:t xml:space="preserve">– Elaborarea listei finale a indicatorilor de performanță și de rezultat însoțită de definiția acestora, reperele ce se vor utiliza și țintele stabilite în cadrul programului </w:t>
      </w:r>
    </w:p>
    <w:p w14:paraId="2CF51708" w14:textId="3D0C6B17" w:rsidR="001214C7" w:rsidRPr="000E0C50" w:rsidRDefault="00F86E14" w:rsidP="001214C7">
      <w:pPr>
        <w:pStyle w:val="Default"/>
        <w:spacing w:line="276" w:lineRule="auto"/>
        <w:rPr>
          <w:rFonts w:ascii="Trebuchet MS" w:hAnsi="Trebuchet MS" w:cs="Times New Roman"/>
          <w:b/>
          <w:bCs/>
          <w:color w:val="auto"/>
          <w:sz w:val="22"/>
          <w:szCs w:val="22"/>
          <w:u w:val="single"/>
          <w:lang w:val="ro-RO"/>
        </w:rPr>
      </w:pPr>
      <w:r w:rsidRPr="000E0C50">
        <w:rPr>
          <w:rFonts w:ascii="Trebuchet MS" w:hAnsi="Trebuchet MS"/>
          <w:b/>
          <w:bCs/>
          <w:color w:val="auto"/>
          <w:sz w:val="22"/>
          <w:szCs w:val="22"/>
          <w:u w:val="single"/>
          <w:lang w:val="ro-RO"/>
        </w:rPr>
        <w:t>Activitatea</w:t>
      </w:r>
      <w:r w:rsidR="007B1664" w:rsidRPr="000E0C50">
        <w:rPr>
          <w:rFonts w:ascii="Trebuchet MS" w:hAnsi="Trebuchet MS"/>
          <w:b/>
          <w:bCs/>
          <w:color w:val="auto"/>
          <w:sz w:val="22"/>
          <w:szCs w:val="22"/>
          <w:u w:val="single"/>
          <w:lang w:val="ro-RO"/>
        </w:rPr>
        <w:t xml:space="preserve"> III. </w:t>
      </w:r>
      <w:r w:rsidR="001214C7" w:rsidRPr="000E0C50">
        <w:rPr>
          <w:rFonts w:ascii="Trebuchet MS" w:hAnsi="Trebuchet MS"/>
          <w:b/>
          <w:bCs/>
          <w:color w:val="auto"/>
          <w:sz w:val="22"/>
          <w:szCs w:val="22"/>
          <w:u w:val="single"/>
          <w:lang w:val="ro-RO"/>
        </w:rPr>
        <w:t>–</w:t>
      </w:r>
      <w:r w:rsidR="007B1664" w:rsidRPr="000E0C50">
        <w:rPr>
          <w:rFonts w:ascii="Trebuchet MS" w:hAnsi="Trebuchet MS"/>
          <w:b/>
          <w:bCs/>
          <w:color w:val="auto"/>
          <w:sz w:val="22"/>
          <w:szCs w:val="22"/>
          <w:u w:val="single"/>
          <w:lang w:val="ro-RO"/>
        </w:rPr>
        <w:t xml:space="preserve"> </w:t>
      </w:r>
      <w:bookmarkStart w:id="18" w:name="_Hlk54187893"/>
      <w:r w:rsidR="002A7AF3" w:rsidRPr="000E0C50">
        <w:rPr>
          <w:rFonts w:ascii="Trebuchet MS" w:hAnsi="Trebuchet MS"/>
          <w:b/>
          <w:bCs/>
          <w:color w:val="auto"/>
          <w:sz w:val="22"/>
          <w:szCs w:val="22"/>
          <w:u w:val="single"/>
          <w:lang w:val="ro-RO"/>
        </w:rPr>
        <w:t>A</w:t>
      </w:r>
      <w:r w:rsidRPr="000E0C50">
        <w:rPr>
          <w:rFonts w:ascii="Trebuchet MS" w:hAnsi="Trebuchet MS"/>
          <w:b/>
          <w:bCs/>
          <w:color w:val="auto"/>
          <w:sz w:val="22"/>
          <w:szCs w:val="22"/>
          <w:u w:val="single"/>
          <w:lang w:val="ro-RO"/>
        </w:rPr>
        <w:t xml:space="preserve">sistență acordată ADR Sud Muntenia în procesul de negociere cu reprezentanții Comisiei Europene a </w:t>
      </w:r>
      <w:r w:rsidRPr="000E0C50">
        <w:rPr>
          <w:rFonts w:ascii="Trebuchet MS" w:hAnsi="Trebuchet MS" w:cs="Times New Roman"/>
          <w:b/>
          <w:bCs/>
          <w:color w:val="auto"/>
          <w:sz w:val="22"/>
          <w:szCs w:val="22"/>
          <w:u w:val="single"/>
          <w:lang w:val="ro-RO"/>
        </w:rPr>
        <w:t>Programului Operațional Regional Sud Muntenia 2021-2027</w:t>
      </w:r>
    </w:p>
    <w:bookmarkEnd w:id="18"/>
    <w:p w14:paraId="6C023525" w14:textId="2BBDC3F4" w:rsidR="001214C7" w:rsidRPr="000E0C50" w:rsidRDefault="001214C7" w:rsidP="001214C7">
      <w:pPr>
        <w:pStyle w:val="Default"/>
        <w:spacing w:line="276" w:lineRule="auto"/>
        <w:rPr>
          <w:rFonts w:ascii="Trebuchet MS" w:hAnsi="Trebuchet MS" w:cs="Times New Roman"/>
          <w:b/>
          <w:bCs/>
          <w:color w:val="auto"/>
          <w:sz w:val="22"/>
          <w:szCs w:val="22"/>
          <w:lang w:val="ro-RO"/>
        </w:rPr>
      </w:pPr>
    </w:p>
    <w:p w14:paraId="5B4B6963" w14:textId="2ACE6D83" w:rsidR="001214C7" w:rsidRPr="000E0C50" w:rsidRDefault="001214C7" w:rsidP="001214C7">
      <w:pPr>
        <w:pStyle w:val="Default"/>
        <w:spacing w:line="276" w:lineRule="auto"/>
        <w:rPr>
          <w:rFonts w:ascii="Trebuchet MS" w:hAnsi="Trebuchet MS" w:cs="Times New Roman"/>
          <w:b/>
          <w:bCs/>
          <w:color w:val="auto"/>
          <w:sz w:val="22"/>
          <w:szCs w:val="22"/>
          <w:lang w:val="ro-RO"/>
        </w:rPr>
      </w:pPr>
    </w:p>
    <w:p w14:paraId="4B46A7E1" w14:textId="17B609D3" w:rsidR="005D1B36" w:rsidRPr="000E0C50" w:rsidRDefault="005D1B36" w:rsidP="00A42CD2">
      <w:pPr>
        <w:pStyle w:val="ListParagraph"/>
        <w:numPr>
          <w:ilvl w:val="0"/>
          <w:numId w:val="19"/>
        </w:numPr>
        <w:shd w:val="clear" w:color="auto" w:fill="FFFFCC"/>
        <w:tabs>
          <w:tab w:val="left" w:pos="1122"/>
          <w:tab w:val="left" w:pos="2244"/>
          <w:tab w:val="left" w:pos="2618"/>
          <w:tab w:val="left" w:pos="3553"/>
          <w:tab w:val="left" w:pos="3740"/>
          <w:tab w:val="left" w:pos="3927"/>
          <w:tab w:val="left" w:pos="4114"/>
        </w:tabs>
        <w:spacing w:after="0"/>
        <w:rPr>
          <w:rFonts w:ascii="Trebuchet MS" w:eastAsia="Times New Roman" w:hAnsi="Trebuchet MS" w:cs="Arial"/>
          <w:b/>
          <w:bCs/>
        </w:rPr>
      </w:pPr>
      <w:r w:rsidRPr="000E0C50">
        <w:rPr>
          <w:rFonts w:ascii="Trebuchet MS" w:eastAsia="Times New Roman" w:hAnsi="Trebuchet MS" w:cs="Arial"/>
          <w:b/>
          <w:bCs/>
        </w:rPr>
        <w:t xml:space="preserve">REZULTATELE  </w:t>
      </w:r>
      <w:r w:rsidR="003A1B88" w:rsidRPr="000E0C50">
        <w:rPr>
          <w:rFonts w:ascii="Trebuchet MS" w:eastAsia="Times New Roman" w:hAnsi="Trebuchet MS" w:cs="Arial"/>
          <w:b/>
          <w:bCs/>
        </w:rPr>
        <w:t>CONTRACTULUI</w:t>
      </w:r>
    </w:p>
    <w:p w14:paraId="3CAB87C4" w14:textId="77777777" w:rsidR="00043548" w:rsidRPr="000E0C50" w:rsidRDefault="00043548" w:rsidP="00043548">
      <w:pPr>
        <w:pStyle w:val="Default"/>
        <w:spacing w:line="276" w:lineRule="auto"/>
        <w:rPr>
          <w:rFonts w:ascii="Trebuchet MS" w:hAnsi="Trebuchet MS"/>
          <w:b/>
          <w:bCs/>
          <w:i/>
          <w:iCs/>
          <w:color w:val="auto"/>
          <w:sz w:val="22"/>
          <w:szCs w:val="22"/>
          <w:lang w:val="ro-RO"/>
        </w:rPr>
      </w:pPr>
    </w:p>
    <w:p w14:paraId="301CDBC2" w14:textId="14E25416" w:rsidR="00043548" w:rsidRPr="000E0C50" w:rsidRDefault="003A1B88" w:rsidP="00043548">
      <w:pPr>
        <w:pStyle w:val="Default"/>
        <w:spacing w:line="276" w:lineRule="auto"/>
        <w:ind w:left="709"/>
        <w:rPr>
          <w:rFonts w:ascii="Trebuchet MS" w:hAnsi="Trebuchet MS" w:cs="Times New Roman"/>
          <w:color w:val="auto"/>
          <w:sz w:val="22"/>
          <w:szCs w:val="22"/>
          <w:lang w:val="ro-RO"/>
        </w:rPr>
      </w:pPr>
      <w:r w:rsidRPr="000E0C50">
        <w:rPr>
          <w:rFonts w:ascii="Trebuchet MS" w:hAnsi="Trebuchet MS"/>
          <w:b/>
          <w:bCs/>
          <w:i/>
          <w:iCs/>
          <w:color w:val="auto"/>
          <w:sz w:val="22"/>
          <w:szCs w:val="22"/>
          <w:lang w:val="ro-RO"/>
        </w:rPr>
        <w:t>Activitatea</w:t>
      </w:r>
      <w:r w:rsidR="006362FC" w:rsidRPr="000E0C50">
        <w:rPr>
          <w:rFonts w:ascii="Trebuchet MS" w:hAnsi="Trebuchet MS"/>
          <w:b/>
          <w:bCs/>
          <w:i/>
          <w:iCs/>
          <w:color w:val="auto"/>
          <w:sz w:val="22"/>
          <w:szCs w:val="22"/>
          <w:lang w:val="ro-RO"/>
        </w:rPr>
        <w:t xml:space="preserve"> I - </w:t>
      </w:r>
      <w:r w:rsidR="006362FC" w:rsidRPr="000E0C50">
        <w:rPr>
          <w:rFonts w:ascii="Trebuchet MS" w:hAnsi="Trebuchet MS"/>
          <w:b/>
          <w:color w:val="auto"/>
          <w:sz w:val="22"/>
          <w:szCs w:val="22"/>
          <w:lang w:val="ro-RO"/>
        </w:rPr>
        <w:t>Sprijin pentru definirea categoriilor de costuri eligibile care ar putea fi utilizate pentru finanțarea forfetară (costuri simplificate).</w:t>
      </w:r>
      <w:r w:rsidR="00043548" w:rsidRPr="000E0C50">
        <w:rPr>
          <w:rFonts w:ascii="Trebuchet MS" w:hAnsi="Trebuchet MS"/>
          <w:b/>
          <w:color w:val="auto"/>
          <w:sz w:val="22"/>
          <w:szCs w:val="22"/>
          <w:lang w:val="ro-RO"/>
        </w:rPr>
        <w:t xml:space="preserve"> –  o</w:t>
      </w:r>
      <w:r w:rsidR="00043548" w:rsidRPr="000E0C50">
        <w:rPr>
          <w:rFonts w:ascii="Trebuchet MS" w:hAnsi="Trebuchet MS"/>
          <w:b/>
          <w:color w:val="auto"/>
          <w:sz w:val="22"/>
          <w:szCs w:val="22"/>
          <w:u w:val="single"/>
          <w:lang w:val="ro-RO"/>
        </w:rPr>
        <w:t xml:space="preserve"> </w:t>
      </w:r>
      <w:r w:rsidR="00043548" w:rsidRPr="000E0C50">
        <w:rPr>
          <w:rFonts w:ascii="Trebuchet MS" w:hAnsi="Trebuchet MS"/>
          <w:b/>
          <w:bCs/>
          <w:color w:val="auto"/>
          <w:sz w:val="22"/>
          <w:szCs w:val="22"/>
          <w:lang w:val="ro-RO"/>
        </w:rPr>
        <w:t>metodologie privind u</w:t>
      </w:r>
      <w:r w:rsidR="00043548" w:rsidRPr="000E0C50">
        <w:rPr>
          <w:rFonts w:ascii="Trebuchet MS" w:hAnsi="Trebuchet MS" w:cs="Times New Roman"/>
          <w:b/>
          <w:bCs/>
          <w:color w:val="auto"/>
          <w:sz w:val="22"/>
          <w:szCs w:val="22"/>
          <w:lang w:val="ro-RO"/>
        </w:rPr>
        <w:t>tilizarea de costuri unitare, sume forfetare, rate forfetare și finanțări nelegate de costuri, precum si în vederea introducerii acestora în Programul Operațional Regional Sud Muntenia 2021-2027.</w:t>
      </w:r>
    </w:p>
    <w:p w14:paraId="245F6746" w14:textId="27D1328F" w:rsidR="006362FC" w:rsidRPr="000E0C50" w:rsidRDefault="006362FC" w:rsidP="00043548">
      <w:pPr>
        <w:spacing w:after="0"/>
        <w:jc w:val="both"/>
        <w:rPr>
          <w:rFonts w:ascii="Trebuchet MS" w:eastAsia="Times New Roman" w:hAnsi="Trebuchet MS" w:cs="Arial"/>
          <w:b/>
          <w:bCs/>
          <w:i/>
          <w:iCs/>
        </w:rPr>
      </w:pPr>
    </w:p>
    <w:p w14:paraId="7B09B4EE" w14:textId="7863E05A" w:rsidR="006362FC" w:rsidRPr="000E0C50" w:rsidRDefault="003A1B88" w:rsidP="006362FC">
      <w:pPr>
        <w:pStyle w:val="Default"/>
        <w:spacing w:line="276" w:lineRule="auto"/>
        <w:ind w:left="720"/>
        <w:rPr>
          <w:rFonts w:ascii="Trebuchet MS" w:hAnsi="Trebuchet MS" w:cs="Times New Roman"/>
          <w:b/>
          <w:bCs/>
          <w:color w:val="auto"/>
          <w:sz w:val="22"/>
          <w:szCs w:val="22"/>
          <w:lang w:val="ro-RO"/>
        </w:rPr>
      </w:pPr>
      <w:r w:rsidRPr="000E0C50">
        <w:rPr>
          <w:rFonts w:ascii="Trebuchet MS" w:hAnsi="Trebuchet MS"/>
          <w:b/>
          <w:bCs/>
          <w:i/>
          <w:iCs/>
          <w:color w:val="auto"/>
          <w:sz w:val="22"/>
          <w:szCs w:val="22"/>
          <w:lang w:val="ro-RO"/>
        </w:rPr>
        <w:t>Activitatea</w:t>
      </w:r>
      <w:r w:rsidR="006362FC" w:rsidRPr="000E0C50">
        <w:rPr>
          <w:rFonts w:ascii="Trebuchet MS" w:hAnsi="Trebuchet MS"/>
          <w:b/>
          <w:bCs/>
          <w:color w:val="auto"/>
          <w:sz w:val="22"/>
          <w:szCs w:val="22"/>
          <w:lang w:val="ro-RO"/>
        </w:rPr>
        <w:t xml:space="preserve"> II - </w:t>
      </w:r>
      <w:r w:rsidR="006362FC" w:rsidRPr="000E0C50">
        <w:rPr>
          <w:rFonts w:ascii="Trebuchet MS" w:hAnsi="Trebuchet MS"/>
          <w:b/>
          <w:color w:val="auto"/>
          <w:sz w:val="22"/>
          <w:szCs w:val="22"/>
          <w:lang w:val="ro-RO"/>
        </w:rPr>
        <w:t xml:space="preserve">Sprijin pentru </w:t>
      </w:r>
      <w:r w:rsidR="006362FC" w:rsidRPr="000E0C50">
        <w:rPr>
          <w:rFonts w:ascii="Trebuchet MS" w:hAnsi="Trebuchet MS" w:cs="Times New Roman"/>
          <w:b/>
          <w:bCs/>
          <w:color w:val="auto"/>
          <w:sz w:val="22"/>
          <w:szCs w:val="22"/>
          <w:lang w:val="ro-RO"/>
        </w:rPr>
        <w:t>definirea și monitorizarea indicatorilor și rezultatelor programului în vederea introducerii acestora în Programul Operațional Regional Sud Muntenia 2021-2027</w:t>
      </w:r>
      <w:r w:rsidR="00043548" w:rsidRPr="000E0C50">
        <w:rPr>
          <w:rFonts w:ascii="Trebuchet MS" w:hAnsi="Trebuchet MS" w:cs="Times New Roman"/>
          <w:b/>
          <w:bCs/>
          <w:color w:val="auto"/>
          <w:sz w:val="22"/>
          <w:szCs w:val="22"/>
          <w:lang w:val="ro-RO"/>
        </w:rPr>
        <w:t xml:space="preserve"> -  o metodologie privind definirea și monitorizarea indicatorilor și rezultatelor programului</w:t>
      </w:r>
    </w:p>
    <w:p w14:paraId="3A504165" w14:textId="77777777" w:rsidR="00043548" w:rsidRPr="000E0C50" w:rsidRDefault="00043548" w:rsidP="006362FC">
      <w:pPr>
        <w:pStyle w:val="Default"/>
        <w:spacing w:line="276" w:lineRule="auto"/>
        <w:ind w:left="720"/>
        <w:rPr>
          <w:rFonts w:ascii="Trebuchet MS" w:hAnsi="Trebuchet MS" w:cs="Times New Roman"/>
          <w:color w:val="auto"/>
          <w:sz w:val="22"/>
          <w:szCs w:val="22"/>
          <w:lang w:val="ro-RO"/>
        </w:rPr>
      </w:pPr>
    </w:p>
    <w:p w14:paraId="3E6F0543" w14:textId="4C0F376D" w:rsidR="006362FC" w:rsidRPr="000E0C50" w:rsidRDefault="003A1B88" w:rsidP="006362FC">
      <w:pPr>
        <w:pStyle w:val="Default"/>
        <w:spacing w:line="276" w:lineRule="auto"/>
        <w:ind w:left="720"/>
        <w:rPr>
          <w:rFonts w:ascii="Trebuchet MS" w:hAnsi="Trebuchet MS" w:cs="Times New Roman"/>
          <w:b/>
          <w:bCs/>
          <w:color w:val="auto"/>
          <w:sz w:val="22"/>
          <w:szCs w:val="22"/>
          <w:lang w:val="ro-RO"/>
        </w:rPr>
      </w:pPr>
      <w:r w:rsidRPr="000E0C50">
        <w:rPr>
          <w:rFonts w:ascii="Trebuchet MS" w:hAnsi="Trebuchet MS"/>
          <w:b/>
          <w:bCs/>
          <w:i/>
          <w:iCs/>
          <w:color w:val="auto"/>
          <w:sz w:val="22"/>
          <w:szCs w:val="22"/>
          <w:lang w:val="ro-RO"/>
        </w:rPr>
        <w:t>Activitatea</w:t>
      </w:r>
      <w:r w:rsidR="006362FC" w:rsidRPr="000E0C50">
        <w:rPr>
          <w:rFonts w:ascii="Trebuchet MS" w:hAnsi="Trebuchet MS"/>
          <w:b/>
          <w:bCs/>
          <w:color w:val="auto"/>
          <w:sz w:val="22"/>
          <w:szCs w:val="22"/>
          <w:lang w:val="ro-RO"/>
        </w:rPr>
        <w:t xml:space="preserve"> III. – </w:t>
      </w:r>
      <w:r w:rsidR="002A7AF3" w:rsidRPr="000E0C50">
        <w:rPr>
          <w:rFonts w:ascii="Trebuchet MS" w:hAnsi="Trebuchet MS"/>
          <w:b/>
          <w:bCs/>
          <w:color w:val="auto"/>
          <w:sz w:val="22"/>
          <w:szCs w:val="22"/>
          <w:lang w:val="ro-RO"/>
        </w:rPr>
        <w:t>A</w:t>
      </w:r>
      <w:r w:rsidR="006362FC" w:rsidRPr="000E0C50">
        <w:rPr>
          <w:rFonts w:ascii="Trebuchet MS" w:hAnsi="Trebuchet MS"/>
          <w:b/>
          <w:bCs/>
          <w:color w:val="auto"/>
          <w:sz w:val="22"/>
          <w:szCs w:val="22"/>
          <w:lang w:val="ro-RO"/>
        </w:rPr>
        <w:t xml:space="preserve">sistență acordată ADR Sud Muntenia în procesul de negociere cu reprezentanții Comisiei Europene a </w:t>
      </w:r>
      <w:r w:rsidR="006362FC" w:rsidRPr="000E0C50">
        <w:rPr>
          <w:rFonts w:ascii="Trebuchet MS" w:hAnsi="Trebuchet MS" w:cs="Times New Roman"/>
          <w:b/>
          <w:bCs/>
          <w:color w:val="auto"/>
          <w:sz w:val="22"/>
          <w:szCs w:val="22"/>
          <w:lang w:val="ro-RO"/>
        </w:rPr>
        <w:t>Programului Operațional Regional Sud Muntenia 2021-2027</w:t>
      </w:r>
      <w:r w:rsidR="00043548" w:rsidRPr="000E0C50">
        <w:rPr>
          <w:rFonts w:ascii="Trebuchet MS" w:hAnsi="Trebuchet MS" w:cs="Times New Roman"/>
          <w:b/>
          <w:bCs/>
          <w:color w:val="auto"/>
          <w:sz w:val="22"/>
          <w:szCs w:val="22"/>
          <w:lang w:val="ro-RO"/>
        </w:rPr>
        <w:t xml:space="preserve"> - Programul Operațional Regional Sud Muntenia 2021-2027 cu </w:t>
      </w:r>
      <w:r w:rsidR="00295256" w:rsidRPr="000E0C50">
        <w:rPr>
          <w:rFonts w:ascii="Trebuchet MS" w:hAnsi="Trebuchet MS" w:cs="Times New Roman"/>
          <w:b/>
          <w:bCs/>
          <w:color w:val="auto"/>
          <w:sz w:val="22"/>
          <w:szCs w:val="22"/>
          <w:lang w:val="ro-RO"/>
        </w:rPr>
        <w:t xml:space="preserve">date din cele </w:t>
      </w:r>
      <w:r w:rsidR="00043548" w:rsidRPr="000E0C50">
        <w:rPr>
          <w:rFonts w:ascii="Trebuchet MS" w:hAnsi="Trebuchet MS" w:cs="Times New Roman"/>
          <w:b/>
          <w:bCs/>
          <w:color w:val="auto"/>
          <w:sz w:val="22"/>
          <w:szCs w:val="22"/>
          <w:lang w:val="ro-RO"/>
        </w:rPr>
        <w:t>două metodologii integrate în cuprinsul său</w:t>
      </w:r>
      <w:r w:rsidR="00295256" w:rsidRPr="000E0C50">
        <w:rPr>
          <w:rFonts w:ascii="Trebuchet MS" w:hAnsi="Trebuchet MS" w:cs="Times New Roman"/>
          <w:b/>
          <w:bCs/>
          <w:color w:val="auto"/>
          <w:sz w:val="22"/>
          <w:szCs w:val="22"/>
          <w:lang w:val="ro-RO"/>
        </w:rPr>
        <w:t>.</w:t>
      </w:r>
    </w:p>
    <w:p w14:paraId="12A5B9E6" w14:textId="7AD96892" w:rsidR="001B3194" w:rsidRPr="000E0C50" w:rsidRDefault="001B3194" w:rsidP="006362FC">
      <w:pPr>
        <w:pStyle w:val="Default"/>
        <w:spacing w:line="276" w:lineRule="auto"/>
        <w:ind w:left="720"/>
        <w:rPr>
          <w:rFonts w:ascii="Trebuchet MS" w:hAnsi="Trebuchet MS" w:cs="Times New Roman"/>
          <w:b/>
          <w:bCs/>
          <w:color w:val="auto"/>
          <w:sz w:val="22"/>
          <w:szCs w:val="22"/>
          <w:lang w:val="ro-RO"/>
        </w:rPr>
      </w:pPr>
    </w:p>
    <w:p w14:paraId="018D95D7" w14:textId="77777777" w:rsidR="001B3194" w:rsidRPr="000E0C50" w:rsidRDefault="001B3194" w:rsidP="006362FC">
      <w:pPr>
        <w:pStyle w:val="Default"/>
        <w:spacing w:line="276" w:lineRule="auto"/>
        <w:ind w:left="720"/>
        <w:rPr>
          <w:rFonts w:ascii="Trebuchet MS" w:hAnsi="Trebuchet MS" w:cs="Times New Roman"/>
          <w:b/>
          <w:bCs/>
          <w:color w:val="auto"/>
          <w:sz w:val="22"/>
          <w:szCs w:val="22"/>
          <w:lang w:val="ro-RO"/>
        </w:rPr>
      </w:pPr>
    </w:p>
    <w:p w14:paraId="72EB224B" w14:textId="2A7C889B" w:rsidR="005D1B36" w:rsidRPr="000E0C50" w:rsidRDefault="005D1B36" w:rsidP="001B3194">
      <w:pPr>
        <w:pStyle w:val="Heading2"/>
        <w:numPr>
          <w:ilvl w:val="0"/>
          <w:numId w:val="19"/>
        </w:numPr>
        <w:rPr>
          <w:rFonts w:ascii="Trebuchet MS" w:hAnsi="Trebuchet MS"/>
          <w:b/>
          <w:color w:val="auto"/>
          <w:sz w:val="22"/>
          <w:szCs w:val="22"/>
        </w:rPr>
      </w:pPr>
      <w:r w:rsidRPr="000E0C50">
        <w:rPr>
          <w:rFonts w:ascii="Trebuchet MS" w:hAnsi="Trebuchet MS"/>
          <w:b/>
          <w:color w:val="auto"/>
          <w:sz w:val="22"/>
          <w:szCs w:val="22"/>
        </w:rPr>
        <w:t xml:space="preserve">MODUL DE PREZENTARE A PROPUNERII TEHNICE </w:t>
      </w:r>
    </w:p>
    <w:p w14:paraId="418F9EA4" w14:textId="77777777" w:rsidR="005D1B36" w:rsidRPr="000E0C50" w:rsidRDefault="005D1B36" w:rsidP="005D1B36">
      <w:pPr>
        <w:pStyle w:val="Heading2"/>
        <w:rPr>
          <w:rFonts w:ascii="Trebuchet MS" w:hAnsi="Trebuchet MS"/>
          <w:color w:val="auto"/>
          <w:sz w:val="22"/>
          <w:szCs w:val="22"/>
        </w:rPr>
      </w:pPr>
    </w:p>
    <w:p w14:paraId="3DC5DC1C" w14:textId="77777777" w:rsidR="005D1B36" w:rsidRPr="000E0C50" w:rsidRDefault="005D1B36" w:rsidP="005D1B36">
      <w:pPr>
        <w:rPr>
          <w:rFonts w:ascii="Trebuchet MS" w:hAnsi="Trebuchet MS"/>
          <w:b/>
          <w:bCs/>
          <w:snapToGrid w:val="0"/>
        </w:rPr>
      </w:pPr>
      <w:r w:rsidRPr="000E0C50">
        <w:rPr>
          <w:rFonts w:ascii="Trebuchet MS" w:hAnsi="Trebuchet MS"/>
          <w:b/>
          <w:bCs/>
          <w:snapToGrid w:val="0"/>
        </w:rPr>
        <w:t>Propunerea tehnica va fi prezentată în conformitate cu cerinţele din CAIETUL DE SARCINI .</w:t>
      </w:r>
    </w:p>
    <w:p w14:paraId="6A99F28A" w14:textId="5C4AEB82" w:rsidR="005D1B36" w:rsidRPr="000E0C50" w:rsidRDefault="005D1B36" w:rsidP="005D1B36">
      <w:pPr>
        <w:spacing w:before="120"/>
        <w:jc w:val="both"/>
        <w:rPr>
          <w:rFonts w:ascii="Trebuchet MS" w:hAnsi="Trebuchet MS"/>
          <w:b/>
          <w:bCs/>
        </w:rPr>
      </w:pPr>
      <w:r w:rsidRPr="000E0C50">
        <w:rPr>
          <w:rFonts w:ascii="Trebuchet MS" w:hAnsi="Trebuchet MS"/>
          <w:b/>
          <w:bCs/>
        </w:rPr>
        <w:t>Ofertantul va prezenta propuner</w:t>
      </w:r>
      <w:r w:rsidR="00F86E14" w:rsidRPr="000E0C50">
        <w:rPr>
          <w:rFonts w:ascii="Trebuchet MS" w:hAnsi="Trebuchet MS"/>
          <w:b/>
          <w:bCs/>
        </w:rPr>
        <w:t>ea</w:t>
      </w:r>
      <w:r w:rsidRPr="000E0C50">
        <w:rPr>
          <w:rFonts w:ascii="Trebuchet MS" w:hAnsi="Trebuchet MS"/>
          <w:b/>
          <w:bCs/>
        </w:rPr>
        <w:t xml:space="preserve"> tehnic</w:t>
      </w:r>
      <w:r w:rsidR="00F86E14" w:rsidRPr="000E0C50">
        <w:rPr>
          <w:rFonts w:ascii="Trebuchet MS" w:hAnsi="Trebuchet MS"/>
          <w:b/>
          <w:bCs/>
        </w:rPr>
        <w:t>ă după cum urmează</w:t>
      </w:r>
      <w:r w:rsidRPr="000E0C50">
        <w:rPr>
          <w:rFonts w:ascii="Trebuchet MS" w:hAnsi="Trebuchet MS"/>
          <w:b/>
          <w:bCs/>
        </w:rPr>
        <w:t>:</w:t>
      </w:r>
    </w:p>
    <w:p w14:paraId="35E0F9CB" w14:textId="5C483347" w:rsidR="001B3194" w:rsidRPr="000E0C50" w:rsidRDefault="005D1B36" w:rsidP="00CD3D53">
      <w:pPr>
        <w:numPr>
          <w:ilvl w:val="0"/>
          <w:numId w:val="22"/>
        </w:numPr>
        <w:tabs>
          <w:tab w:val="clear" w:pos="360"/>
          <w:tab w:val="num" w:pos="748"/>
        </w:tabs>
        <w:spacing w:before="120" w:after="0"/>
        <w:ind w:left="748" w:hanging="374"/>
        <w:jc w:val="both"/>
        <w:rPr>
          <w:rFonts w:ascii="Trebuchet MS" w:hAnsi="Trebuchet MS"/>
        </w:rPr>
      </w:pPr>
      <w:r w:rsidRPr="000E0C50">
        <w:rPr>
          <w:rFonts w:ascii="Trebuchet MS" w:hAnsi="Trebuchet MS"/>
        </w:rPr>
        <w:t xml:space="preserve">Prezentarea detaliată a </w:t>
      </w:r>
      <w:r w:rsidR="00043548" w:rsidRPr="000E0C50">
        <w:rPr>
          <w:rFonts w:ascii="Trebuchet MS" w:hAnsi="Trebuchet MS"/>
        </w:rPr>
        <w:t>echipei de implementare a proiectului</w:t>
      </w:r>
      <w:r w:rsidR="00D47C1A" w:rsidRPr="000E0C50">
        <w:rPr>
          <w:rFonts w:ascii="Trebuchet MS" w:hAnsi="Trebuchet MS"/>
        </w:rPr>
        <w:t>, care să aibă în componență experți cu experiență în evaluarea de Program, elaborare de metodologii/documente cu privire la costurile simplificate și alte domenii relevante, care să contribuie la implementarea cu succes a obiectivelor stabilite și la atingerea rezultatelor</w:t>
      </w:r>
      <w:r w:rsidRPr="000E0C50">
        <w:rPr>
          <w:rFonts w:ascii="Trebuchet MS" w:hAnsi="Trebuchet MS"/>
        </w:rPr>
        <w:t>;</w:t>
      </w:r>
    </w:p>
    <w:p w14:paraId="4F14E1EE" w14:textId="458C63E4" w:rsidR="00043548" w:rsidRPr="000E0C50" w:rsidRDefault="00043548" w:rsidP="00CD3D53">
      <w:pPr>
        <w:numPr>
          <w:ilvl w:val="0"/>
          <w:numId w:val="22"/>
        </w:numPr>
        <w:tabs>
          <w:tab w:val="clear" w:pos="360"/>
          <w:tab w:val="num" w:pos="748"/>
        </w:tabs>
        <w:spacing w:before="120" w:after="0"/>
        <w:ind w:left="748" w:hanging="374"/>
        <w:jc w:val="both"/>
        <w:rPr>
          <w:rFonts w:ascii="Trebuchet MS" w:hAnsi="Trebuchet MS"/>
        </w:rPr>
      </w:pPr>
      <w:r w:rsidRPr="000E0C50">
        <w:rPr>
          <w:rFonts w:ascii="Trebuchet MS" w:hAnsi="Trebuchet MS"/>
        </w:rPr>
        <w:t xml:space="preserve">descrierea procesului de selecţie a potențialilor beneficiari din eșantion - descrierea detaliată a procesului de selecţie, a criteriilor de selecţie a potențialilor beneficiari, prin argumentarea / justificarea pertinenta, clara si la obiect, in conformitate cu cerintele din caietul de sarcini  </w:t>
      </w:r>
    </w:p>
    <w:p w14:paraId="52A78CDB" w14:textId="53A415A6" w:rsidR="005D1B36" w:rsidRPr="000E0C50" w:rsidRDefault="005D1B36" w:rsidP="001B3194">
      <w:pPr>
        <w:numPr>
          <w:ilvl w:val="0"/>
          <w:numId w:val="22"/>
        </w:numPr>
        <w:tabs>
          <w:tab w:val="clear" w:pos="360"/>
          <w:tab w:val="num" w:pos="748"/>
        </w:tabs>
        <w:spacing w:after="0"/>
        <w:ind w:left="748" w:hanging="374"/>
        <w:jc w:val="both"/>
        <w:rPr>
          <w:rFonts w:ascii="Trebuchet MS" w:hAnsi="Trebuchet MS"/>
        </w:rPr>
      </w:pPr>
      <w:r w:rsidRPr="000E0C50">
        <w:rPr>
          <w:rFonts w:ascii="Trebuchet MS" w:hAnsi="Trebuchet MS"/>
        </w:rPr>
        <w:t xml:space="preserve">Descrierea modalităţilor şi procedurilor care vor fi utilizate de către ofertant în vederea asigurării unei informări uniforme si suficiente a </w:t>
      </w:r>
      <w:r w:rsidR="00043548" w:rsidRPr="000E0C50">
        <w:rPr>
          <w:rFonts w:ascii="Trebuchet MS" w:hAnsi="Trebuchet MS"/>
        </w:rPr>
        <w:t xml:space="preserve">potențialilor beneficiari ai POR Sud Muntenia 2021-2027 cu privire la rezultatele analizei efectuate </w:t>
      </w:r>
      <w:r w:rsidR="000A24E5" w:rsidRPr="000E0C50">
        <w:rPr>
          <w:rFonts w:ascii="Trebuchet MS" w:hAnsi="Trebuchet MS"/>
        </w:rPr>
        <w:t>ca urmare a prelucrării chestionarelor;</w:t>
      </w:r>
    </w:p>
    <w:p w14:paraId="58DF62A3" w14:textId="3A968115" w:rsidR="000A24E5" w:rsidRPr="000E0C50" w:rsidRDefault="000A24E5" w:rsidP="001B3194">
      <w:pPr>
        <w:numPr>
          <w:ilvl w:val="0"/>
          <w:numId w:val="22"/>
        </w:numPr>
        <w:tabs>
          <w:tab w:val="clear" w:pos="360"/>
          <w:tab w:val="num" w:pos="748"/>
        </w:tabs>
        <w:spacing w:after="0"/>
        <w:ind w:left="748" w:hanging="374"/>
        <w:jc w:val="both"/>
        <w:rPr>
          <w:rFonts w:ascii="Trebuchet MS" w:hAnsi="Trebuchet MS"/>
        </w:rPr>
      </w:pPr>
      <w:r w:rsidRPr="000E0C50">
        <w:rPr>
          <w:rFonts w:ascii="Trebuchet MS" w:hAnsi="Trebuchet MS"/>
        </w:rPr>
        <w:t>Descrierea procesului de definire a categoriilor de costuri simplificate;</w:t>
      </w:r>
    </w:p>
    <w:p w14:paraId="5C0C8F9B" w14:textId="5D51E9F9" w:rsidR="000A24E5" w:rsidRPr="000E0C50" w:rsidRDefault="000A24E5" w:rsidP="001B3194">
      <w:pPr>
        <w:numPr>
          <w:ilvl w:val="0"/>
          <w:numId w:val="22"/>
        </w:numPr>
        <w:tabs>
          <w:tab w:val="clear" w:pos="360"/>
          <w:tab w:val="num" w:pos="748"/>
        </w:tabs>
        <w:spacing w:after="0"/>
        <w:ind w:left="748" w:hanging="374"/>
        <w:jc w:val="both"/>
        <w:rPr>
          <w:rFonts w:ascii="Trebuchet MS" w:hAnsi="Trebuchet MS"/>
        </w:rPr>
      </w:pPr>
      <w:r w:rsidRPr="000E0C50">
        <w:rPr>
          <w:rFonts w:ascii="Trebuchet MS" w:hAnsi="Trebuchet MS"/>
        </w:rPr>
        <w:t>Descrierea procesului de definire a indicatorilor de performanță și de rezultat al POR Sud Muntenia 2021-2027;</w:t>
      </w:r>
    </w:p>
    <w:p w14:paraId="2A89DD4F" w14:textId="35EEB700" w:rsidR="000A24E5" w:rsidRPr="000E0C50" w:rsidRDefault="00F86E14" w:rsidP="001B3194">
      <w:pPr>
        <w:numPr>
          <w:ilvl w:val="0"/>
          <w:numId w:val="22"/>
        </w:numPr>
        <w:tabs>
          <w:tab w:val="clear" w:pos="360"/>
          <w:tab w:val="num" w:pos="748"/>
        </w:tabs>
        <w:spacing w:after="0"/>
        <w:ind w:left="748" w:hanging="374"/>
        <w:jc w:val="both"/>
        <w:rPr>
          <w:rFonts w:ascii="Trebuchet MS" w:hAnsi="Trebuchet MS"/>
        </w:rPr>
      </w:pPr>
      <w:r w:rsidRPr="000E0C50">
        <w:rPr>
          <w:rFonts w:ascii="Trebuchet MS" w:hAnsi="Trebuchet MS"/>
        </w:rPr>
        <w:t xml:space="preserve">Assumarea participării în </w:t>
      </w:r>
      <w:r w:rsidR="000A24E5" w:rsidRPr="000E0C50">
        <w:rPr>
          <w:rFonts w:ascii="Trebuchet MS" w:hAnsi="Trebuchet MS"/>
        </w:rPr>
        <w:t xml:space="preserve">procesul de negociere cu Comisia Europeana cu scopul introducerii celor două metodologii în </w:t>
      </w:r>
      <w:r w:rsidR="000A24E5" w:rsidRPr="000E0C50">
        <w:rPr>
          <w:rFonts w:ascii="Trebuchet MS" w:hAnsi="Trebuchet MS" w:cs="Times New Roman"/>
        </w:rPr>
        <w:t>Programul Operațional Regional Sud Muntenia 2021-2027</w:t>
      </w:r>
    </w:p>
    <w:p w14:paraId="64F277AF" w14:textId="33A22B6A" w:rsidR="005D1B36" w:rsidRPr="000E0C50" w:rsidRDefault="005D1B36" w:rsidP="000A24E5">
      <w:pPr>
        <w:spacing w:before="120"/>
        <w:jc w:val="both"/>
        <w:rPr>
          <w:rFonts w:ascii="Trebuchet MS" w:hAnsi="Trebuchet MS"/>
        </w:rPr>
      </w:pPr>
      <w:r w:rsidRPr="000E0C50">
        <w:rPr>
          <w:rFonts w:ascii="Trebuchet MS" w:hAnsi="Trebuchet MS"/>
        </w:rPr>
        <w:t xml:space="preserve">Aceste elemente trebuie prezentate de către ofertant de o manieră şi la un nivel de detaliere suficient pentru a permite </w:t>
      </w:r>
      <w:r w:rsidR="000A24E5" w:rsidRPr="000E0C50">
        <w:rPr>
          <w:rFonts w:ascii="Trebuchet MS" w:hAnsi="Trebuchet MS"/>
        </w:rPr>
        <w:t>autorității contractante</w:t>
      </w:r>
      <w:r w:rsidRPr="000E0C50">
        <w:rPr>
          <w:rFonts w:ascii="Trebuchet MS" w:hAnsi="Trebuchet MS"/>
        </w:rPr>
        <w:t xml:space="preserve"> să identifice cu uşurinţă gradul în care acestea răspund prevederilor, cerinţelor şi necesităţilor </w:t>
      </w:r>
      <w:r w:rsidR="000A24E5" w:rsidRPr="000E0C50">
        <w:rPr>
          <w:rFonts w:ascii="Trebuchet MS" w:hAnsi="Trebuchet MS"/>
        </w:rPr>
        <w:t>din caietul de sarcini.</w:t>
      </w:r>
    </w:p>
    <w:p w14:paraId="6F684311" w14:textId="282F921E" w:rsidR="003A1B88" w:rsidRPr="000E0C50" w:rsidRDefault="003A1B88" w:rsidP="000A24E5">
      <w:pPr>
        <w:spacing w:before="120"/>
        <w:jc w:val="both"/>
        <w:rPr>
          <w:rFonts w:ascii="Trebuchet MS" w:hAnsi="Trebuchet MS"/>
        </w:rPr>
      </w:pPr>
      <w:r w:rsidRPr="000E0C50">
        <w:rPr>
          <w:rFonts w:ascii="Trebuchet MS" w:hAnsi="Trebuchet MS"/>
        </w:rPr>
        <w:t xml:space="preserve">Având în vedere faptul că documentele rezultate în urma prestării acestor servicii de expertiza </w:t>
      </w:r>
      <w:r w:rsidR="00A42350" w:rsidRPr="000E0C50">
        <w:rPr>
          <w:rFonts w:ascii="Trebuchet MS" w:hAnsi="Trebuchet MS"/>
        </w:rPr>
        <w:t>de specialitate vor fi utilizate în procesul de elaborare al POR Sud Muntenia 2021-2027 și în procesul de negociere al acestuia cu reprezentanții Comisiei Europene, toate documentele livrate de prestator vor fi în limba engleză.</w:t>
      </w:r>
    </w:p>
    <w:p w14:paraId="44054764" w14:textId="77777777" w:rsidR="009A4912" w:rsidRPr="000E0C50" w:rsidRDefault="009A4912" w:rsidP="000A24E5">
      <w:pPr>
        <w:spacing w:before="120"/>
        <w:jc w:val="both"/>
        <w:rPr>
          <w:rFonts w:ascii="Trebuchet MS" w:hAnsi="Trebuchet MS"/>
        </w:rPr>
      </w:pPr>
    </w:p>
    <w:p w14:paraId="44E66E68" w14:textId="475FD1A2" w:rsidR="005D1B36" w:rsidRPr="000E0C50" w:rsidRDefault="005D1B36" w:rsidP="001B3194">
      <w:pPr>
        <w:pStyle w:val="ListParagraph"/>
        <w:numPr>
          <w:ilvl w:val="0"/>
          <w:numId w:val="19"/>
        </w:numPr>
        <w:spacing w:before="240"/>
        <w:rPr>
          <w:rFonts w:ascii="Trebuchet MS" w:hAnsi="Trebuchet MS"/>
          <w:b/>
        </w:rPr>
      </w:pPr>
      <w:r w:rsidRPr="000E0C50">
        <w:rPr>
          <w:rFonts w:ascii="Trebuchet MS" w:hAnsi="Trebuchet MS"/>
          <w:b/>
        </w:rPr>
        <w:t xml:space="preserve"> MODUL DE PREZENTARE A PROPUNERII FINANCIARE</w:t>
      </w:r>
    </w:p>
    <w:p w14:paraId="572672F5" w14:textId="240B3C5F" w:rsidR="005D1B36" w:rsidRPr="000E0C50" w:rsidRDefault="005D1B36" w:rsidP="00E2413A">
      <w:pPr>
        <w:jc w:val="both"/>
        <w:rPr>
          <w:rFonts w:ascii="Trebuchet MS" w:hAnsi="Trebuchet MS"/>
        </w:rPr>
      </w:pPr>
      <w:r w:rsidRPr="000E0C50">
        <w:rPr>
          <w:rFonts w:ascii="Trebuchet MS" w:hAnsi="Trebuchet MS"/>
        </w:rPr>
        <w:t xml:space="preserve">Propunerea financiara va fi prezentata conform Formularului de oferta, care va prezenta in mod clar prețul </w:t>
      </w:r>
      <w:r w:rsidR="00B122F9" w:rsidRPr="000E0C50">
        <w:rPr>
          <w:rFonts w:ascii="Trebuchet MS" w:hAnsi="Trebuchet MS"/>
        </w:rPr>
        <w:t>ofertat și</w:t>
      </w:r>
      <w:r w:rsidRPr="000E0C50">
        <w:rPr>
          <w:rFonts w:ascii="Trebuchet MS" w:hAnsi="Trebuchet MS"/>
        </w:rPr>
        <w:t xml:space="preserve"> va avea anexata fundamentarea prețului, din care sa reiasă toate componentele prețului. </w:t>
      </w:r>
    </w:p>
    <w:p w14:paraId="7914FF69" w14:textId="71DDDBF7" w:rsidR="005D1B36" w:rsidRPr="000E0C50" w:rsidRDefault="005D1B36" w:rsidP="005D1B36">
      <w:pPr>
        <w:rPr>
          <w:rFonts w:ascii="Trebuchet MS" w:hAnsi="Trebuchet MS"/>
        </w:rPr>
      </w:pPr>
    </w:p>
    <w:p w14:paraId="0FC7059C" w14:textId="463C6932" w:rsidR="002F2610" w:rsidRPr="000E0C50" w:rsidRDefault="002F2610" w:rsidP="002F2610">
      <w:pPr>
        <w:pStyle w:val="ListParagraph"/>
        <w:numPr>
          <w:ilvl w:val="0"/>
          <w:numId w:val="19"/>
        </w:numPr>
        <w:rPr>
          <w:rFonts w:ascii="Trebuchet MS" w:hAnsi="Trebuchet MS"/>
          <w:b/>
          <w:bCs/>
        </w:rPr>
      </w:pPr>
      <w:r w:rsidRPr="000E0C50">
        <w:rPr>
          <w:rFonts w:ascii="Trebuchet MS" w:hAnsi="Trebuchet MS"/>
          <w:b/>
          <w:bCs/>
        </w:rPr>
        <w:t xml:space="preserve">CONFIDENŢIALITATEA ŞI DREPTURILE DE PROPRIETATE INTELECTUALĂ </w:t>
      </w:r>
    </w:p>
    <w:p w14:paraId="612EE90B" w14:textId="77777777" w:rsidR="002F2610" w:rsidRPr="000E0C50" w:rsidRDefault="002F2610" w:rsidP="002F2610">
      <w:pPr>
        <w:rPr>
          <w:rFonts w:ascii="Trebuchet MS" w:hAnsi="Trebuchet MS"/>
        </w:rPr>
      </w:pPr>
    </w:p>
    <w:p w14:paraId="5FAF2DC0" w14:textId="77777777" w:rsidR="002F2610" w:rsidRPr="000E0C50" w:rsidRDefault="002F2610" w:rsidP="002F2610">
      <w:pPr>
        <w:jc w:val="both"/>
        <w:rPr>
          <w:rFonts w:ascii="Trebuchet MS" w:hAnsi="Trebuchet MS"/>
        </w:rPr>
      </w:pPr>
      <w:r w:rsidRPr="000E0C50">
        <w:rPr>
          <w:rFonts w:ascii="Trebuchet MS" w:hAnsi="Trebuchet MS"/>
        </w:rPr>
        <w:t xml:space="preserve">Contractantul şi experții implicați în implementarea prezentului contract au obligația păstrării confidențialității informațiilor şi datelor colectate şi prelucrate în cursul implementării contractului. Orice informații şi date colectate prin prezentul contract pot fi făcute publice doar cu aprobarea scrisă a Autorității Contractante. </w:t>
      </w:r>
    </w:p>
    <w:p w14:paraId="5E7B0806" w14:textId="68EEA395" w:rsidR="002F2610" w:rsidRPr="000E0C50" w:rsidRDefault="002F2610" w:rsidP="002F2610">
      <w:pPr>
        <w:jc w:val="both"/>
        <w:rPr>
          <w:rFonts w:ascii="Trebuchet MS" w:hAnsi="Trebuchet MS"/>
        </w:rPr>
      </w:pPr>
      <w:r w:rsidRPr="000E0C50">
        <w:rPr>
          <w:rFonts w:ascii="Trebuchet MS" w:hAnsi="Trebuchet MS"/>
        </w:rPr>
        <w:t>Diferitele versiuni ale documentelor solicitate prin acest caiet de sarcini şi bazele de date elaborate în scopul realizării analizelor, precum şi oricare alte materiale redactate de către Contractantul  selectat şi utilizate în elaborarea livrabilelor solicitate, precum şi a oricăror materiale rezultate ca urmare a contractului, reprezintă proprietatea exclusivă a Autorității Contractante şi nu pot fi date publicității, utilizate, multiplicate în vederea valorificării sau utilizării ulterioare, personal sau de către o terță parte, în format electronic sau pe hârtie, decât după primirea acordului scris al Autorității Contractante.</w:t>
      </w:r>
    </w:p>
    <w:p w14:paraId="30EFAFE3" w14:textId="77777777" w:rsidR="002F2610" w:rsidRPr="000E0C50" w:rsidRDefault="002F2610" w:rsidP="002F2610">
      <w:pPr>
        <w:jc w:val="both"/>
        <w:rPr>
          <w:rFonts w:ascii="Trebuchet MS" w:hAnsi="Trebuchet MS"/>
        </w:rPr>
      </w:pPr>
      <w:r w:rsidRPr="000E0C50">
        <w:rPr>
          <w:rFonts w:ascii="Trebuchet MS" w:hAnsi="Trebuchet MS"/>
        </w:rPr>
        <w:t xml:space="preserve">Contractantul este responsabil pentru păstrarea naturii confidențiale a informațiilor şi datelor colectate şi prelucrate în cursul implementării prezentului contract și după finalizarea acestuia. De asemenea, contractantul este responsabil şi pentru asigurarea faptului că fiecare expert implicat semnează o declarație de imparțialitate,  confidențialitate și pentru evitarea conflictului de interese, pe lângă Angajament și restul declarațiilor (prevăzute de asemenea în anexele prezentului Caiet de sarcini). </w:t>
      </w:r>
    </w:p>
    <w:p w14:paraId="763B6BE8" w14:textId="77777777" w:rsidR="002F2610" w:rsidRPr="000E0C50" w:rsidRDefault="002F2610" w:rsidP="002F2610">
      <w:pPr>
        <w:jc w:val="both"/>
        <w:rPr>
          <w:rFonts w:ascii="Trebuchet MS" w:hAnsi="Trebuchet MS"/>
        </w:rPr>
      </w:pPr>
      <w:r w:rsidRPr="000E0C50">
        <w:rPr>
          <w:rFonts w:ascii="Trebuchet MS" w:hAnsi="Trebuchet MS"/>
        </w:rPr>
        <w:t>Transferul dreptului de proprietate</w:t>
      </w:r>
    </w:p>
    <w:p w14:paraId="60A79851" w14:textId="77777777" w:rsidR="002F2610" w:rsidRPr="000E0C50" w:rsidRDefault="002F2610" w:rsidP="002F2610">
      <w:pPr>
        <w:jc w:val="both"/>
        <w:rPr>
          <w:rFonts w:ascii="Trebuchet MS" w:hAnsi="Trebuchet MS"/>
        </w:rPr>
      </w:pPr>
      <w:r w:rsidRPr="000E0C50">
        <w:rPr>
          <w:rFonts w:ascii="Trebuchet MS" w:hAnsi="Trebuchet MS"/>
        </w:rPr>
        <w:t>Pe toată durata contractului, Contractantul  selectat se va asigura că experții respectă clauzele obligatorii de confidențialitate, coroborat cu alte prevederi contractuale din acest domeniu.</w:t>
      </w:r>
    </w:p>
    <w:p w14:paraId="188B5124" w14:textId="77777777" w:rsidR="002F2610" w:rsidRPr="000E0C50" w:rsidRDefault="002F2610" w:rsidP="002F2610">
      <w:pPr>
        <w:jc w:val="both"/>
        <w:rPr>
          <w:rFonts w:ascii="Trebuchet MS" w:hAnsi="Trebuchet MS"/>
        </w:rPr>
      </w:pPr>
      <w:r w:rsidRPr="000E0C50">
        <w:rPr>
          <w:rFonts w:ascii="Trebuchet MS" w:hAnsi="Trebuchet MS"/>
        </w:rPr>
        <w:t>Contractantul selectat va transfera drepturile de proprietate intelectuală exclusiv către Autoritatea Contractantă pentru utilizare, redare şi autorizare de a procesa, adapta sau modifica documentele şi ideile.</w:t>
      </w:r>
    </w:p>
    <w:p w14:paraId="33B49344" w14:textId="77777777" w:rsidR="002F2610" w:rsidRPr="000E0C50" w:rsidRDefault="002F2610" w:rsidP="002F2610">
      <w:pPr>
        <w:jc w:val="both"/>
        <w:rPr>
          <w:rFonts w:ascii="Trebuchet MS" w:hAnsi="Trebuchet MS"/>
        </w:rPr>
      </w:pPr>
      <w:r w:rsidRPr="000E0C50">
        <w:rPr>
          <w:rFonts w:ascii="Trebuchet MS" w:hAnsi="Trebuchet MS"/>
        </w:rPr>
        <w:t>Drepturile menționate anterior vor include toate lucrările şi contribuțiile realizate de către personalul Contractantului selectat, în cadrul contractului.</w:t>
      </w:r>
    </w:p>
    <w:p w14:paraId="31827298" w14:textId="77777777" w:rsidR="002F2610" w:rsidRPr="000E0C50" w:rsidRDefault="002F2610" w:rsidP="002F2610">
      <w:pPr>
        <w:jc w:val="both"/>
        <w:rPr>
          <w:rFonts w:ascii="Trebuchet MS" w:hAnsi="Trebuchet MS"/>
        </w:rPr>
      </w:pPr>
      <w:r w:rsidRPr="000E0C50">
        <w:rPr>
          <w:rFonts w:ascii="Trebuchet MS" w:hAnsi="Trebuchet MS"/>
        </w:rPr>
        <w:t>De asemenea, Contractantul selectat va avea responsabilitatea monitorizării prevederilor contractuale cu terții participanți în cadrul implementării serviciilor solicitate prin prezentul caiet de sarcini şi personalul său.</w:t>
      </w:r>
    </w:p>
    <w:p w14:paraId="674C7A81" w14:textId="19908D8A" w:rsidR="002F2610" w:rsidRPr="000E0C50" w:rsidRDefault="002F2610" w:rsidP="005D1B36">
      <w:pPr>
        <w:rPr>
          <w:rFonts w:ascii="Trebuchet MS" w:hAnsi="Trebuchet MS"/>
        </w:rPr>
      </w:pPr>
    </w:p>
    <w:p w14:paraId="35975A41" w14:textId="0C54B3B3" w:rsidR="005D1B36" w:rsidRPr="000E0C50" w:rsidRDefault="005D1B36" w:rsidP="001B3194">
      <w:pPr>
        <w:pStyle w:val="ListParagraph"/>
        <w:numPr>
          <w:ilvl w:val="0"/>
          <w:numId w:val="19"/>
        </w:numPr>
        <w:rPr>
          <w:rFonts w:ascii="Trebuchet MS" w:hAnsi="Trebuchet MS"/>
          <w:b/>
        </w:rPr>
      </w:pPr>
      <w:r w:rsidRPr="000E0C50">
        <w:rPr>
          <w:rFonts w:ascii="Trebuchet MS" w:hAnsi="Trebuchet MS"/>
          <w:b/>
        </w:rPr>
        <w:t xml:space="preserve"> ALTE OBSERVAȚII</w:t>
      </w:r>
    </w:p>
    <w:p w14:paraId="74FBBC70" w14:textId="77777777" w:rsidR="005D1B36" w:rsidRPr="000E0C50" w:rsidRDefault="005D1B36" w:rsidP="00E2413A">
      <w:pPr>
        <w:jc w:val="both"/>
        <w:rPr>
          <w:rFonts w:ascii="Trebuchet MS" w:hAnsi="Trebuchet MS" w:cs="Arial"/>
        </w:rPr>
      </w:pPr>
      <w:r w:rsidRPr="000E0C50">
        <w:rPr>
          <w:rFonts w:ascii="Trebuchet MS" w:hAnsi="Trebuchet MS" w:cs="Arial"/>
        </w:rPr>
        <w:t>In continutul prezentului caiet de sarcini, orice referire la o anumită origine, sursa, producţie, un procedeu special, o marca de fabrica sau de comerţ, un brevet de invenţie, o licenţă de fabricaţie, se considera a fi insotita de mentiunea „sau echivalent”.</w:t>
      </w:r>
    </w:p>
    <w:p w14:paraId="09567FE0" w14:textId="13BCD0AD" w:rsidR="002F2610" w:rsidRPr="000E0C50" w:rsidRDefault="002F2610" w:rsidP="002F2610">
      <w:pPr>
        <w:rPr>
          <w:rFonts w:ascii="Trebuchet MS" w:hAnsi="Trebuchet MS"/>
        </w:rPr>
      </w:pPr>
      <w:r w:rsidRPr="000E0C50">
        <w:rPr>
          <w:rFonts w:ascii="Trebuchet MS" w:hAnsi="Trebuchet MS"/>
        </w:rPr>
        <w:t>Caietul de sarcini reprezintă anexă la contract.</w:t>
      </w:r>
    </w:p>
    <w:p w14:paraId="4D9E356B" w14:textId="49742908" w:rsidR="00DE38F1" w:rsidRPr="000E0C50" w:rsidRDefault="00DE38F1" w:rsidP="002F2610">
      <w:pPr>
        <w:rPr>
          <w:rFonts w:ascii="Trebuchet MS" w:hAnsi="Trebuchet MS"/>
        </w:rPr>
      </w:pPr>
    </w:p>
    <w:p w14:paraId="0856E59C" w14:textId="350787A4" w:rsidR="00DE38F1" w:rsidRPr="000E0C50" w:rsidRDefault="00DE38F1" w:rsidP="00DE38F1">
      <w:pPr>
        <w:pStyle w:val="ListParagraph"/>
        <w:numPr>
          <w:ilvl w:val="0"/>
          <w:numId w:val="19"/>
        </w:numPr>
        <w:rPr>
          <w:rFonts w:ascii="Trebuchet MS" w:hAnsi="Trebuchet MS"/>
        </w:rPr>
      </w:pPr>
      <w:r w:rsidRPr="000E0C50">
        <w:rPr>
          <w:rFonts w:ascii="Trebuchet MS" w:hAnsi="Trebuchet MS"/>
        </w:rPr>
        <w:t>CRITERIUL DE ATRIBUIRE</w:t>
      </w:r>
    </w:p>
    <w:p w14:paraId="607B946B" w14:textId="2A83C521" w:rsidR="005D1B36" w:rsidRPr="000E0C50" w:rsidRDefault="00DE38F1" w:rsidP="00DE38F1">
      <w:pPr>
        <w:rPr>
          <w:rFonts w:ascii="Trebuchet MS" w:hAnsi="Trebuchet MS"/>
        </w:rPr>
      </w:pPr>
      <w:r w:rsidRPr="000E0C50">
        <w:rPr>
          <w:rFonts w:ascii="Trebuchet MS" w:hAnsi="Trebuchet MS"/>
        </w:rPr>
        <w:t>”Prețul cel mai scăzut”</w:t>
      </w:r>
    </w:p>
    <w:p w14:paraId="1C2E4454" w14:textId="36000CFA" w:rsidR="009A4912" w:rsidRPr="000E0C50" w:rsidRDefault="009A4912" w:rsidP="00DE38F1">
      <w:pPr>
        <w:rPr>
          <w:rFonts w:ascii="Trebuchet MS" w:hAnsi="Trebuchet MS"/>
        </w:rPr>
      </w:pPr>
    </w:p>
    <w:p w14:paraId="3AFEB115" w14:textId="408F30BC" w:rsidR="009A4912" w:rsidRPr="000E0C50" w:rsidRDefault="009A4912" w:rsidP="00DE38F1">
      <w:pPr>
        <w:rPr>
          <w:rFonts w:ascii="Trebuchet MS" w:hAnsi="Trebuchet MS"/>
        </w:rPr>
      </w:pPr>
      <w:r w:rsidRPr="000E0C50">
        <w:rPr>
          <w:rFonts w:ascii="Trebuchet MS" w:hAnsi="Trebuchet MS"/>
        </w:rPr>
        <w:t>Întocmit,</w:t>
      </w:r>
    </w:p>
    <w:p w14:paraId="7DC6BEF9" w14:textId="044CA376" w:rsidR="009A4912" w:rsidRPr="000E0C50" w:rsidRDefault="009A4912" w:rsidP="00DE38F1">
      <w:pPr>
        <w:rPr>
          <w:rFonts w:ascii="Trebuchet MS" w:hAnsi="Trebuchet MS"/>
        </w:rPr>
      </w:pPr>
      <w:r w:rsidRPr="000E0C50">
        <w:rPr>
          <w:rFonts w:ascii="Trebuchet MS" w:hAnsi="Trebuchet MS"/>
        </w:rPr>
        <w:t>Șef Serviciu Dezvoltare</w:t>
      </w:r>
    </w:p>
    <w:p w14:paraId="0B279B25" w14:textId="4452FE09" w:rsidR="009A4912" w:rsidRPr="000E0C50" w:rsidRDefault="009A4912" w:rsidP="00DE38F1">
      <w:pPr>
        <w:rPr>
          <w:rFonts w:ascii="Trebuchet MS" w:hAnsi="Trebuchet MS"/>
        </w:rPr>
      </w:pPr>
      <w:r w:rsidRPr="000E0C50">
        <w:rPr>
          <w:rFonts w:ascii="Trebuchet MS" w:hAnsi="Trebuchet MS"/>
        </w:rPr>
        <w:t>Niculescu Gilda</w:t>
      </w:r>
    </w:p>
    <w:p w14:paraId="3EE87969" w14:textId="2DD80BA7" w:rsidR="002A7AF3" w:rsidRDefault="002A7AF3" w:rsidP="00DE38F1">
      <w:pPr>
        <w:rPr>
          <w:rFonts w:ascii="Trebuchet MS" w:hAnsi="Trebuchet MS" w:cs="Arial"/>
        </w:rPr>
      </w:pPr>
      <w:r w:rsidRPr="000E0C50">
        <w:rPr>
          <w:rFonts w:ascii="Trebuchet MS" w:hAnsi="Trebuchet MS"/>
          <w:noProof/>
        </w:rPr>
        <w:drawing>
          <wp:inline distT="0" distB="0" distL="0" distR="0" wp14:anchorId="5E9ABA08" wp14:editId="191E722F">
            <wp:extent cx="812800" cy="5334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4038" cy="540775"/>
                    </a:xfrm>
                    <a:prstGeom prst="rect">
                      <a:avLst/>
                    </a:prstGeom>
                    <a:noFill/>
                    <a:ln>
                      <a:noFill/>
                    </a:ln>
                  </pic:spPr>
                </pic:pic>
              </a:graphicData>
            </a:graphic>
          </wp:inline>
        </w:drawing>
      </w:r>
    </w:p>
    <w:p w14:paraId="5443CB80" w14:textId="47E2D26E" w:rsidR="00CB5942" w:rsidRDefault="00CB5942" w:rsidP="00DE38F1">
      <w:pPr>
        <w:rPr>
          <w:rFonts w:ascii="Trebuchet MS" w:hAnsi="Trebuchet MS" w:cs="Arial"/>
        </w:rPr>
      </w:pPr>
    </w:p>
    <w:p w14:paraId="63AF9323" w14:textId="61AC8300" w:rsidR="00CB5942" w:rsidRDefault="00CB5942" w:rsidP="00DE38F1">
      <w:pPr>
        <w:rPr>
          <w:rFonts w:ascii="Trebuchet MS" w:hAnsi="Trebuchet MS" w:cs="Arial"/>
        </w:rPr>
      </w:pPr>
    </w:p>
    <w:p w14:paraId="322A764F" w14:textId="22099057" w:rsidR="00CB5942" w:rsidRDefault="00CB5942" w:rsidP="00DE38F1">
      <w:pPr>
        <w:rPr>
          <w:rFonts w:ascii="Trebuchet MS" w:hAnsi="Trebuchet MS" w:cs="Arial"/>
        </w:rPr>
      </w:pPr>
    </w:p>
    <w:p w14:paraId="63F312B3" w14:textId="7F214699" w:rsidR="00CB5942" w:rsidRDefault="00CB5942" w:rsidP="00DE38F1">
      <w:pPr>
        <w:rPr>
          <w:rFonts w:ascii="Trebuchet MS" w:hAnsi="Trebuchet MS" w:cs="Arial"/>
        </w:rPr>
      </w:pPr>
    </w:p>
    <w:p w14:paraId="3A9E592A" w14:textId="11E17DA1" w:rsidR="00CB5942" w:rsidRDefault="00CB5942" w:rsidP="00DE38F1">
      <w:pPr>
        <w:rPr>
          <w:rFonts w:ascii="Trebuchet MS" w:hAnsi="Trebuchet MS" w:cs="Arial"/>
        </w:rPr>
      </w:pPr>
    </w:p>
    <w:p w14:paraId="129D4702" w14:textId="36B9D013" w:rsidR="00CB5942" w:rsidRDefault="00CB5942" w:rsidP="00DE38F1">
      <w:pPr>
        <w:rPr>
          <w:rFonts w:ascii="Trebuchet MS" w:hAnsi="Trebuchet MS" w:cs="Arial"/>
        </w:rPr>
      </w:pPr>
    </w:p>
    <w:p w14:paraId="11703329" w14:textId="7E890001" w:rsidR="00CB5942" w:rsidRDefault="00CB5942" w:rsidP="00DE38F1">
      <w:pPr>
        <w:rPr>
          <w:rFonts w:ascii="Trebuchet MS" w:hAnsi="Trebuchet MS" w:cs="Arial"/>
        </w:rPr>
      </w:pPr>
    </w:p>
    <w:p w14:paraId="68D227D6" w14:textId="77777777" w:rsidR="00327B43" w:rsidRDefault="00327B43" w:rsidP="00DE38F1">
      <w:pPr>
        <w:rPr>
          <w:rFonts w:ascii="Trebuchet MS" w:hAnsi="Trebuchet MS" w:cs="Arial"/>
        </w:rPr>
      </w:pPr>
    </w:p>
    <w:p w14:paraId="50CB30CB" w14:textId="1E1BCF23" w:rsidR="00CB5942" w:rsidRDefault="00CB5942" w:rsidP="00DE38F1">
      <w:pPr>
        <w:rPr>
          <w:rFonts w:ascii="Trebuchet MS" w:hAnsi="Trebuchet MS" w:cs="Arial"/>
        </w:rPr>
      </w:pPr>
    </w:p>
    <w:p w14:paraId="2BE64111" w14:textId="3B5AEA5D" w:rsidR="00CB5942" w:rsidRDefault="00CB5942" w:rsidP="00DE38F1">
      <w:pPr>
        <w:rPr>
          <w:rFonts w:ascii="Trebuchet MS" w:hAnsi="Trebuchet MS" w:cs="Arial"/>
        </w:rPr>
      </w:pPr>
    </w:p>
    <w:p w14:paraId="29DDCCAD" w14:textId="77777777" w:rsidR="00CB5942" w:rsidRDefault="00CB5942" w:rsidP="00DE38F1">
      <w:pPr>
        <w:rPr>
          <w:rFonts w:ascii="Trebuchet MS" w:hAnsi="Trebuchet MS" w:cs="Arial"/>
        </w:rPr>
      </w:pPr>
    </w:p>
    <w:p w14:paraId="1A448885" w14:textId="5236176E" w:rsidR="00CB5942" w:rsidRDefault="00CB5942" w:rsidP="00DE38F1">
      <w:pPr>
        <w:rPr>
          <w:rFonts w:ascii="Trebuchet MS" w:hAnsi="Trebuchet MS" w:cs="Arial"/>
        </w:rPr>
      </w:pPr>
    </w:p>
    <w:p w14:paraId="2C20B37E" w14:textId="5C3AF30B" w:rsidR="00CB5942" w:rsidRDefault="00CB5942" w:rsidP="00CB5942">
      <w:pPr>
        <w:jc w:val="right"/>
        <w:rPr>
          <w:rFonts w:eastAsia="Times New Roman"/>
          <w:b/>
          <w:noProof/>
          <w:szCs w:val="24"/>
        </w:rPr>
      </w:pPr>
      <w:r>
        <w:rPr>
          <w:rFonts w:eastAsia="Times New Roman"/>
          <w:b/>
          <w:noProof/>
          <w:szCs w:val="24"/>
        </w:rPr>
        <w:lastRenderedPageBreak/>
        <w:t>Anexa 1</w:t>
      </w:r>
    </w:p>
    <w:p w14:paraId="3B5EC91B" w14:textId="77777777" w:rsidR="00327B43" w:rsidRPr="009424C6" w:rsidRDefault="00327B43" w:rsidP="00327B43">
      <w:pPr>
        <w:jc w:val="center"/>
        <w:rPr>
          <w:rFonts w:eastAsia="Times New Roman"/>
          <w:b/>
          <w:noProof/>
          <w:szCs w:val="24"/>
        </w:rPr>
      </w:pPr>
      <w:r>
        <w:rPr>
          <w:rFonts w:eastAsia="Times New Roman"/>
          <w:b/>
          <w:noProof/>
          <w:szCs w:val="24"/>
        </w:rPr>
        <w:t>ANNEX V</w:t>
      </w:r>
    </w:p>
    <w:p w14:paraId="3E55D166" w14:textId="77777777" w:rsidR="00327B43" w:rsidRDefault="00327B43" w:rsidP="00327B43">
      <w:pPr>
        <w:rPr>
          <w:rFonts w:eastAsia="Times New Roman"/>
          <w:b/>
          <w:i/>
          <w:noProof/>
          <w:szCs w:val="24"/>
        </w:rPr>
      </w:pPr>
    </w:p>
    <w:p w14:paraId="7D4EFF8E" w14:textId="77777777" w:rsidR="00327B43" w:rsidRDefault="00327B43" w:rsidP="00327B43">
      <w:pPr>
        <w:rPr>
          <w:b/>
          <w:i/>
          <w:noProof/>
          <w:szCs w:val="24"/>
        </w:rPr>
      </w:pPr>
      <w:r>
        <w:rPr>
          <w:rFonts w:eastAsia="Times New Roman"/>
          <w:b/>
          <w:i/>
          <w:noProof/>
          <w:szCs w:val="24"/>
        </w:rPr>
        <w:t>Appendix 1:</w:t>
      </w:r>
      <w:r>
        <w:rPr>
          <w:rFonts w:eastAsia="Times New Roman"/>
          <w:b/>
          <w:noProof/>
          <w:szCs w:val="24"/>
        </w:rPr>
        <w:t xml:space="preserve"> </w:t>
      </w:r>
      <w:r>
        <w:rPr>
          <w:rFonts w:eastAsia="Times New Roman"/>
          <w:b/>
          <w:noProof/>
          <w:szCs w:val="24"/>
        </w:rPr>
        <w:tab/>
        <w:t xml:space="preserve">Reimbursement of eligible expenditure from the Commission to the Member State based on unit costs, lump sums and flat rates </w:t>
      </w:r>
      <w:bookmarkStart w:id="19" w:name="_Toc380656957"/>
    </w:p>
    <w:p w14:paraId="5AAEF20E" w14:textId="77777777" w:rsidR="00327B43" w:rsidRDefault="00327B43" w:rsidP="00327B43">
      <w:pPr>
        <w:jc w:val="center"/>
        <w:rPr>
          <w:b/>
          <w:noProof/>
          <w:szCs w:val="24"/>
          <w:u w:val="single"/>
        </w:rPr>
      </w:pPr>
      <w:r>
        <w:rPr>
          <w:b/>
          <w:noProof/>
          <w:szCs w:val="24"/>
          <w:u w:val="single"/>
        </w:rPr>
        <w:t>Template for submitting data for the consideration of the Commission</w:t>
      </w:r>
    </w:p>
    <w:p w14:paraId="0488EC84" w14:textId="77777777" w:rsidR="00327B43" w:rsidRDefault="00327B43" w:rsidP="00327B43">
      <w:pPr>
        <w:jc w:val="center"/>
        <w:rPr>
          <w:b/>
          <w:i/>
          <w:noProof/>
          <w:szCs w:val="24"/>
        </w:rPr>
      </w:pPr>
      <w:r>
        <w:rPr>
          <w:b/>
          <w:noProof/>
          <w:szCs w:val="24"/>
          <w:u w:val="single"/>
        </w:rPr>
        <w:t>(Article 88)</w:t>
      </w:r>
    </w:p>
    <w:bookmarkEnd w:id="19"/>
    <w:p w14:paraId="13E626DF" w14:textId="77777777" w:rsidR="00327B43" w:rsidRDefault="00327B43" w:rsidP="00327B43">
      <w:pPr>
        <w:spacing w:after="240"/>
        <w:rPr>
          <w:b/>
          <w:noProof/>
          <w:u w:val="single"/>
        </w:rPr>
      </w:pPr>
    </w:p>
    <w:p w14:paraId="7F6E0536" w14:textId="77777777" w:rsidR="00327B43" w:rsidRDefault="00327B43" w:rsidP="00327B43">
      <w:pPr>
        <w:spacing w:after="240"/>
        <w:rPr>
          <w:b/>
          <w:noProof/>
          <w:u w:val="single"/>
        </w:rPr>
      </w:pPr>
      <w:r>
        <w:rPr>
          <w:b/>
          <w:noProof/>
          <w:u w:val="single"/>
        </w:rPr>
        <w:t>A.</w:t>
      </w:r>
      <w:r>
        <w:rPr>
          <w:b/>
          <w:noProof/>
          <w:u w:val="single"/>
        </w:rPr>
        <w:tab/>
        <w:t xml:space="preserve">Summary of the main elements </w:t>
      </w:r>
    </w:p>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795"/>
        <w:gridCol w:w="1294"/>
        <w:gridCol w:w="1294"/>
        <w:gridCol w:w="1323"/>
        <w:gridCol w:w="792"/>
        <w:gridCol w:w="1374"/>
        <w:gridCol w:w="792"/>
        <w:gridCol w:w="1417"/>
        <w:gridCol w:w="1610"/>
        <w:gridCol w:w="1205"/>
        <w:gridCol w:w="1452"/>
      </w:tblGrid>
      <w:tr w:rsidR="00327B43" w14:paraId="013F089B" w14:textId="77777777" w:rsidTr="002C5FF7">
        <w:tc>
          <w:tcPr>
            <w:tcW w:w="347" w:type="pct"/>
          </w:tcPr>
          <w:p w14:paraId="3ACADE68" w14:textId="77777777" w:rsidR="00327B43" w:rsidRDefault="00327B43" w:rsidP="002C5FF7">
            <w:pPr>
              <w:jc w:val="center"/>
              <w:rPr>
                <w:b/>
                <w:noProof/>
                <w:sz w:val="18"/>
                <w:szCs w:val="18"/>
              </w:rPr>
            </w:pPr>
            <w:r>
              <w:rPr>
                <w:b/>
                <w:noProof/>
                <w:sz w:val="18"/>
                <w:szCs w:val="18"/>
              </w:rPr>
              <w:t xml:space="preserve">Priority </w:t>
            </w:r>
          </w:p>
        </w:tc>
        <w:tc>
          <w:tcPr>
            <w:tcW w:w="277" w:type="pct"/>
          </w:tcPr>
          <w:p w14:paraId="13C303F1" w14:textId="77777777" w:rsidR="00327B43" w:rsidRDefault="00327B43" w:rsidP="002C5FF7">
            <w:pPr>
              <w:jc w:val="center"/>
              <w:rPr>
                <w:b/>
                <w:noProof/>
                <w:sz w:val="18"/>
                <w:szCs w:val="18"/>
              </w:rPr>
            </w:pPr>
            <w:r>
              <w:rPr>
                <w:b/>
                <w:noProof/>
                <w:sz w:val="18"/>
                <w:szCs w:val="18"/>
              </w:rPr>
              <w:t>Fund</w:t>
            </w:r>
          </w:p>
        </w:tc>
        <w:tc>
          <w:tcPr>
            <w:tcW w:w="451" w:type="pct"/>
          </w:tcPr>
          <w:p w14:paraId="3B7AE4F4" w14:textId="77777777" w:rsidR="00327B43" w:rsidRDefault="00327B43" w:rsidP="002C5FF7">
            <w:pPr>
              <w:jc w:val="center"/>
              <w:rPr>
                <w:b/>
                <w:noProof/>
                <w:sz w:val="18"/>
                <w:szCs w:val="18"/>
              </w:rPr>
            </w:pPr>
            <w:r>
              <w:rPr>
                <w:b/>
                <w:noProof/>
                <w:sz w:val="18"/>
                <w:szCs w:val="18"/>
              </w:rPr>
              <w:t>Specific objective (jobs and growth goal) or area of support (EMFF)</w:t>
            </w:r>
          </w:p>
        </w:tc>
        <w:tc>
          <w:tcPr>
            <w:tcW w:w="451" w:type="pct"/>
          </w:tcPr>
          <w:p w14:paraId="74AE4B84" w14:textId="77777777" w:rsidR="00327B43" w:rsidRDefault="00327B43" w:rsidP="002C5FF7">
            <w:pPr>
              <w:jc w:val="center"/>
              <w:rPr>
                <w:b/>
                <w:noProof/>
                <w:sz w:val="18"/>
                <w:szCs w:val="18"/>
              </w:rPr>
            </w:pPr>
            <w:r>
              <w:rPr>
                <w:b/>
                <w:noProof/>
                <w:sz w:val="18"/>
                <w:szCs w:val="18"/>
              </w:rPr>
              <w:t xml:space="preserve">Category of region </w:t>
            </w:r>
          </w:p>
        </w:tc>
        <w:tc>
          <w:tcPr>
            <w:tcW w:w="461" w:type="pct"/>
          </w:tcPr>
          <w:p w14:paraId="5D93EFDA" w14:textId="77777777" w:rsidR="00327B43" w:rsidRDefault="00327B43" w:rsidP="002C5FF7">
            <w:pPr>
              <w:jc w:val="center"/>
              <w:rPr>
                <w:b/>
                <w:noProof/>
                <w:sz w:val="18"/>
                <w:szCs w:val="18"/>
              </w:rPr>
            </w:pPr>
            <w:r>
              <w:rPr>
                <w:b/>
                <w:noProof/>
                <w:sz w:val="18"/>
                <w:szCs w:val="18"/>
              </w:rPr>
              <w:t>Estimated proportion of the total financial allocation within the priority to which the SCO will be applied in % (estimate)</w:t>
            </w:r>
          </w:p>
        </w:tc>
        <w:tc>
          <w:tcPr>
            <w:tcW w:w="755" w:type="pct"/>
            <w:gridSpan w:val="2"/>
            <w:shd w:val="clear" w:color="auto" w:fill="auto"/>
          </w:tcPr>
          <w:p w14:paraId="0F65636D" w14:textId="77777777" w:rsidR="00327B43" w:rsidRDefault="00327B43" w:rsidP="002C5FF7">
            <w:pPr>
              <w:jc w:val="center"/>
              <w:rPr>
                <w:b/>
                <w:noProof/>
                <w:sz w:val="18"/>
                <w:szCs w:val="18"/>
              </w:rPr>
            </w:pPr>
            <w:r>
              <w:rPr>
                <w:b/>
                <w:noProof/>
                <w:sz w:val="18"/>
                <w:szCs w:val="18"/>
              </w:rPr>
              <w:t>Type(s) of operation</w:t>
            </w:r>
          </w:p>
        </w:tc>
        <w:tc>
          <w:tcPr>
            <w:tcW w:w="770" w:type="pct"/>
            <w:gridSpan w:val="2"/>
            <w:shd w:val="clear" w:color="auto" w:fill="auto"/>
          </w:tcPr>
          <w:p w14:paraId="3FA40F49" w14:textId="77777777" w:rsidR="00327B43" w:rsidRDefault="00327B43" w:rsidP="002C5FF7">
            <w:pPr>
              <w:jc w:val="center"/>
              <w:rPr>
                <w:b/>
                <w:noProof/>
                <w:sz w:val="18"/>
                <w:szCs w:val="18"/>
              </w:rPr>
            </w:pPr>
            <w:r>
              <w:rPr>
                <w:b/>
                <w:noProof/>
                <w:sz w:val="18"/>
                <w:szCs w:val="18"/>
              </w:rPr>
              <w:t>Corresponding indicator name(s)</w:t>
            </w:r>
          </w:p>
        </w:tc>
        <w:tc>
          <w:tcPr>
            <w:tcW w:w="561" w:type="pct"/>
            <w:shd w:val="clear" w:color="auto" w:fill="auto"/>
          </w:tcPr>
          <w:p w14:paraId="13EB3053" w14:textId="77777777" w:rsidR="00327B43" w:rsidRDefault="00327B43" w:rsidP="002C5FF7">
            <w:pPr>
              <w:jc w:val="center"/>
              <w:rPr>
                <w:b/>
                <w:noProof/>
                <w:sz w:val="18"/>
                <w:szCs w:val="18"/>
              </w:rPr>
            </w:pPr>
            <w:r>
              <w:rPr>
                <w:b/>
                <w:noProof/>
                <w:sz w:val="18"/>
                <w:szCs w:val="18"/>
              </w:rPr>
              <w:t>Unit of measurement for the indicator</w:t>
            </w:r>
          </w:p>
        </w:tc>
        <w:tc>
          <w:tcPr>
            <w:tcW w:w="420" w:type="pct"/>
          </w:tcPr>
          <w:p w14:paraId="40A99A99" w14:textId="77777777" w:rsidR="00327B43" w:rsidRDefault="00327B43" w:rsidP="002C5FF7">
            <w:pPr>
              <w:jc w:val="center"/>
              <w:rPr>
                <w:b/>
                <w:noProof/>
                <w:sz w:val="18"/>
                <w:szCs w:val="18"/>
              </w:rPr>
            </w:pPr>
            <w:r>
              <w:rPr>
                <w:b/>
                <w:noProof/>
                <w:sz w:val="18"/>
                <w:szCs w:val="18"/>
              </w:rPr>
              <w:t>Type of SCO (standard scale of unit costs, lump sums or flat rates)</w:t>
            </w:r>
          </w:p>
        </w:tc>
        <w:tc>
          <w:tcPr>
            <w:tcW w:w="506" w:type="pct"/>
            <w:shd w:val="clear" w:color="auto" w:fill="auto"/>
          </w:tcPr>
          <w:p w14:paraId="459CAD22" w14:textId="77777777" w:rsidR="00327B43" w:rsidRDefault="00327B43" w:rsidP="002C5FF7">
            <w:pPr>
              <w:jc w:val="center"/>
              <w:rPr>
                <w:b/>
                <w:noProof/>
                <w:sz w:val="18"/>
                <w:szCs w:val="18"/>
              </w:rPr>
            </w:pPr>
            <w:r>
              <w:rPr>
                <w:b/>
                <w:noProof/>
                <w:sz w:val="18"/>
                <w:szCs w:val="18"/>
              </w:rPr>
              <w:t>Corresponding standard scales of unit costs, lump sums or flat rates</w:t>
            </w:r>
          </w:p>
          <w:p w14:paraId="26AACB1E" w14:textId="77777777" w:rsidR="00327B43" w:rsidRDefault="00327B43" w:rsidP="002C5FF7">
            <w:pPr>
              <w:jc w:val="center"/>
              <w:rPr>
                <w:b/>
                <w:noProof/>
                <w:sz w:val="18"/>
                <w:szCs w:val="18"/>
              </w:rPr>
            </w:pPr>
            <w:r>
              <w:rPr>
                <w:b/>
                <w:noProof/>
                <w:sz w:val="18"/>
                <w:szCs w:val="18"/>
              </w:rPr>
              <w:t>(in national currency)</w:t>
            </w:r>
          </w:p>
        </w:tc>
      </w:tr>
      <w:tr w:rsidR="00327B43" w14:paraId="788FB991" w14:textId="77777777" w:rsidTr="002C5FF7">
        <w:tc>
          <w:tcPr>
            <w:tcW w:w="347" w:type="pct"/>
          </w:tcPr>
          <w:p w14:paraId="6A39D974" w14:textId="77777777" w:rsidR="00327B43" w:rsidRDefault="00327B43" w:rsidP="002C5FF7">
            <w:pPr>
              <w:jc w:val="center"/>
              <w:rPr>
                <w:noProof/>
                <w:sz w:val="18"/>
                <w:szCs w:val="18"/>
              </w:rPr>
            </w:pPr>
          </w:p>
        </w:tc>
        <w:tc>
          <w:tcPr>
            <w:tcW w:w="277" w:type="pct"/>
          </w:tcPr>
          <w:p w14:paraId="48582B5B" w14:textId="77777777" w:rsidR="00327B43" w:rsidRDefault="00327B43" w:rsidP="002C5FF7">
            <w:pPr>
              <w:jc w:val="center"/>
              <w:rPr>
                <w:noProof/>
                <w:sz w:val="18"/>
                <w:szCs w:val="18"/>
              </w:rPr>
            </w:pPr>
          </w:p>
        </w:tc>
        <w:tc>
          <w:tcPr>
            <w:tcW w:w="451" w:type="pct"/>
          </w:tcPr>
          <w:p w14:paraId="79841CCB" w14:textId="77777777" w:rsidR="00327B43" w:rsidRDefault="00327B43" w:rsidP="002C5FF7">
            <w:pPr>
              <w:jc w:val="center"/>
              <w:rPr>
                <w:noProof/>
                <w:sz w:val="18"/>
                <w:szCs w:val="18"/>
              </w:rPr>
            </w:pPr>
          </w:p>
        </w:tc>
        <w:tc>
          <w:tcPr>
            <w:tcW w:w="451" w:type="pct"/>
          </w:tcPr>
          <w:p w14:paraId="5C5196AC" w14:textId="77777777" w:rsidR="00327B43" w:rsidRDefault="00327B43" w:rsidP="002C5FF7">
            <w:pPr>
              <w:jc w:val="center"/>
              <w:rPr>
                <w:noProof/>
                <w:sz w:val="18"/>
                <w:szCs w:val="18"/>
              </w:rPr>
            </w:pPr>
          </w:p>
        </w:tc>
        <w:tc>
          <w:tcPr>
            <w:tcW w:w="461" w:type="pct"/>
          </w:tcPr>
          <w:p w14:paraId="410E394C" w14:textId="77777777" w:rsidR="00327B43" w:rsidRDefault="00327B43" w:rsidP="002C5FF7">
            <w:pPr>
              <w:jc w:val="center"/>
              <w:rPr>
                <w:noProof/>
                <w:sz w:val="18"/>
                <w:szCs w:val="18"/>
              </w:rPr>
            </w:pPr>
          </w:p>
        </w:tc>
        <w:tc>
          <w:tcPr>
            <w:tcW w:w="276" w:type="pct"/>
            <w:shd w:val="clear" w:color="auto" w:fill="auto"/>
          </w:tcPr>
          <w:p w14:paraId="59B8F944" w14:textId="77777777" w:rsidR="00327B43" w:rsidRDefault="00327B43" w:rsidP="002C5FF7">
            <w:pPr>
              <w:jc w:val="center"/>
              <w:rPr>
                <w:noProof/>
                <w:sz w:val="18"/>
                <w:szCs w:val="18"/>
              </w:rPr>
            </w:pPr>
            <w:r>
              <w:rPr>
                <w:noProof/>
                <w:sz w:val="18"/>
                <w:szCs w:val="18"/>
              </w:rPr>
              <w:t>Code</w:t>
            </w:r>
          </w:p>
        </w:tc>
        <w:tc>
          <w:tcPr>
            <w:tcW w:w="479" w:type="pct"/>
          </w:tcPr>
          <w:p w14:paraId="283F8BAF" w14:textId="77777777" w:rsidR="00327B43" w:rsidRDefault="00327B43" w:rsidP="002C5FF7">
            <w:pPr>
              <w:jc w:val="center"/>
              <w:rPr>
                <w:noProof/>
                <w:sz w:val="18"/>
                <w:szCs w:val="18"/>
              </w:rPr>
            </w:pPr>
            <w:r>
              <w:rPr>
                <w:noProof/>
                <w:sz w:val="18"/>
                <w:szCs w:val="18"/>
              </w:rPr>
              <w:t>Description</w:t>
            </w:r>
          </w:p>
        </w:tc>
        <w:tc>
          <w:tcPr>
            <w:tcW w:w="276" w:type="pct"/>
            <w:shd w:val="clear" w:color="auto" w:fill="auto"/>
          </w:tcPr>
          <w:p w14:paraId="28DE7438" w14:textId="77777777" w:rsidR="00327B43" w:rsidRDefault="00327B43" w:rsidP="002C5FF7">
            <w:pPr>
              <w:jc w:val="center"/>
              <w:rPr>
                <w:noProof/>
                <w:sz w:val="18"/>
                <w:szCs w:val="18"/>
              </w:rPr>
            </w:pPr>
            <w:r>
              <w:rPr>
                <w:noProof/>
                <w:sz w:val="18"/>
                <w:szCs w:val="18"/>
              </w:rPr>
              <w:t xml:space="preserve">Code </w:t>
            </w:r>
          </w:p>
        </w:tc>
        <w:tc>
          <w:tcPr>
            <w:tcW w:w="494" w:type="pct"/>
          </w:tcPr>
          <w:p w14:paraId="791D524B" w14:textId="77777777" w:rsidR="00327B43" w:rsidRDefault="00327B43" w:rsidP="002C5FF7">
            <w:pPr>
              <w:jc w:val="center"/>
              <w:rPr>
                <w:noProof/>
                <w:sz w:val="18"/>
                <w:szCs w:val="18"/>
              </w:rPr>
            </w:pPr>
            <w:r>
              <w:rPr>
                <w:noProof/>
                <w:sz w:val="18"/>
                <w:szCs w:val="18"/>
              </w:rPr>
              <w:t>Description</w:t>
            </w:r>
          </w:p>
        </w:tc>
        <w:tc>
          <w:tcPr>
            <w:tcW w:w="561" w:type="pct"/>
            <w:shd w:val="clear" w:color="auto" w:fill="auto"/>
          </w:tcPr>
          <w:p w14:paraId="74EB1229" w14:textId="77777777" w:rsidR="00327B43" w:rsidRDefault="00327B43" w:rsidP="002C5FF7">
            <w:pPr>
              <w:jc w:val="center"/>
              <w:rPr>
                <w:noProof/>
                <w:sz w:val="18"/>
                <w:szCs w:val="18"/>
              </w:rPr>
            </w:pPr>
          </w:p>
        </w:tc>
        <w:tc>
          <w:tcPr>
            <w:tcW w:w="420" w:type="pct"/>
          </w:tcPr>
          <w:p w14:paraId="7924A61A" w14:textId="77777777" w:rsidR="00327B43" w:rsidRDefault="00327B43" w:rsidP="002C5FF7">
            <w:pPr>
              <w:jc w:val="center"/>
              <w:rPr>
                <w:noProof/>
                <w:sz w:val="18"/>
                <w:szCs w:val="18"/>
              </w:rPr>
            </w:pPr>
          </w:p>
        </w:tc>
        <w:tc>
          <w:tcPr>
            <w:tcW w:w="506" w:type="pct"/>
            <w:shd w:val="clear" w:color="auto" w:fill="auto"/>
          </w:tcPr>
          <w:p w14:paraId="0E05335A" w14:textId="77777777" w:rsidR="00327B43" w:rsidRDefault="00327B43" w:rsidP="002C5FF7">
            <w:pPr>
              <w:jc w:val="center"/>
              <w:rPr>
                <w:noProof/>
                <w:sz w:val="18"/>
                <w:szCs w:val="18"/>
              </w:rPr>
            </w:pPr>
          </w:p>
        </w:tc>
      </w:tr>
      <w:tr w:rsidR="00327B43" w14:paraId="4D789298" w14:textId="77777777" w:rsidTr="002C5FF7">
        <w:trPr>
          <w:trHeight w:val="2799"/>
        </w:trPr>
        <w:tc>
          <w:tcPr>
            <w:tcW w:w="347" w:type="pct"/>
          </w:tcPr>
          <w:p w14:paraId="3CCEE085" w14:textId="77777777" w:rsidR="00327B43" w:rsidRDefault="00327B43" w:rsidP="002C5FF7">
            <w:pPr>
              <w:jc w:val="center"/>
              <w:rPr>
                <w:b/>
                <w:i/>
                <w:noProof/>
                <w:sz w:val="18"/>
                <w:szCs w:val="18"/>
              </w:rPr>
            </w:pPr>
          </w:p>
        </w:tc>
        <w:tc>
          <w:tcPr>
            <w:tcW w:w="277" w:type="pct"/>
          </w:tcPr>
          <w:p w14:paraId="67881712" w14:textId="77777777" w:rsidR="00327B43" w:rsidRDefault="00327B43" w:rsidP="002C5FF7">
            <w:pPr>
              <w:jc w:val="center"/>
              <w:rPr>
                <w:b/>
                <w:i/>
                <w:noProof/>
                <w:sz w:val="18"/>
                <w:szCs w:val="18"/>
              </w:rPr>
            </w:pPr>
          </w:p>
        </w:tc>
        <w:tc>
          <w:tcPr>
            <w:tcW w:w="451" w:type="pct"/>
          </w:tcPr>
          <w:p w14:paraId="6AE9F5B0" w14:textId="77777777" w:rsidR="00327B43" w:rsidRDefault="00327B43" w:rsidP="002C5FF7">
            <w:pPr>
              <w:jc w:val="center"/>
              <w:rPr>
                <w:b/>
                <w:i/>
                <w:noProof/>
                <w:sz w:val="18"/>
                <w:szCs w:val="18"/>
              </w:rPr>
            </w:pPr>
          </w:p>
        </w:tc>
        <w:tc>
          <w:tcPr>
            <w:tcW w:w="451" w:type="pct"/>
          </w:tcPr>
          <w:p w14:paraId="2C834D36" w14:textId="77777777" w:rsidR="00327B43" w:rsidRDefault="00327B43" w:rsidP="002C5FF7">
            <w:pPr>
              <w:jc w:val="center"/>
              <w:rPr>
                <w:b/>
                <w:i/>
                <w:noProof/>
                <w:sz w:val="18"/>
                <w:szCs w:val="18"/>
              </w:rPr>
            </w:pPr>
          </w:p>
        </w:tc>
        <w:tc>
          <w:tcPr>
            <w:tcW w:w="461" w:type="pct"/>
          </w:tcPr>
          <w:p w14:paraId="4435D63A" w14:textId="77777777" w:rsidR="00327B43" w:rsidRDefault="00327B43" w:rsidP="002C5FF7">
            <w:pPr>
              <w:jc w:val="center"/>
              <w:rPr>
                <w:b/>
                <w:i/>
                <w:noProof/>
                <w:sz w:val="18"/>
                <w:szCs w:val="18"/>
              </w:rPr>
            </w:pPr>
          </w:p>
        </w:tc>
        <w:tc>
          <w:tcPr>
            <w:tcW w:w="276" w:type="pct"/>
            <w:shd w:val="clear" w:color="auto" w:fill="auto"/>
          </w:tcPr>
          <w:p w14:paraId="60683F18" w14:textId="77777777" w:rsidR="00327B43" w:rsidRDefault="00327B43" w:rsidP="002C5FF7">
            <w:pPr>
              <w:jc w:val="center"/>
              <w:rPr>
                <w:i/>
                <w:noProof/>
                <w:sz w:val="18"/>
                <w:szCs w:val="18"/>
              </w:rPr>
            </w:pPr>
          </w:p>
        </w:tc>
        <w:tc>
          <w:tcPr>
            <w:tcW w:w="479" w:type="pct"/>
          </w:tcPr>
          <w:p w14:paraId="1A495543" w14:textId="77777777" w:rsidR="00327B43" w:rsidRDefault="00327B43" w:rsidP="002C5FF7">
            <w:pPr>
              <w:jc w:val="center"/>
              <w:rPr>
                <w:i/>
                <w:noProof/>
                <w:sz w:val="18"/>
                <w:szCs w:val="18"/>
              </w:rPr>
            </w:pPr>
          </w:p>
        </w:tc>
        <w:tc>
          <w:tcPr>
            <w:tcW w:w="276" w:type="pct"/>
            <w:shd w:val="clear" w:color="auto" w:fill="auto"/>
          </w:tcPr>
          <w:p w14:paraId="0A58A124" w14:textId="77777777" w:rsidR="00327B43" w:rsidRDefault="00327B43" w:rsidP="002C5FF7">
            <w:pPr>
              <w:jc w:val="center"/>
              <w:rPr>
                <w:i/>
                <w:noProof/>
                <w:sz w:val="18"/>
                <w:szCs w:val="18"/>
              </w:rPr>
            </w:pPr>
          </w:p>
        </w:tc>
        <w:tc>
          <w:tcPr>
            <w:tcW w:w="494" w:type="pct"/>
          </w:tcPr>
          <w:p w14:paraId="052AA598" w14:textId="77777777" w:rsidR="00327B43" w:rsidRDefault="00327B43" w:rsidP="002C5FF7">
            <w:pPr>
              <w:jc w:val="center"/>
              <w:rPr>
                <w:i/>
                <w:noProof/>
                <w:sz w:val="18"/>
                <w:szCs w:val="18"/>
              </w:rPr>
            </w:pPr>
          </w:p>
        </w:tc>
        <w:tc>
          <w:tcPr>
            <w:tcW w:w="561" w:type="pct"/>
            <w:shd w:val="clear" w:color="auto" w:fill="auto"/>
          </w:tcPr>
          <w:p w14:paraId="501F5E95" w14:textId="77777777" w:rsidR="00327B43" w:rsidRDefault="00327B43" w:rsidP="002C5FF7">
            <w:pPr>
              <w:jc w:val="center"/>
              <w:rPr>
                <w:i/>
                <w:noProof/>
                <w:sz w:val="18"/>
                <w:szCs w:val="18"/>
              </w:rPr>
            </w:pPr>
          </w:p>
        </w:tc>
        <w:tc>
          <w:tcPr>
            <w:tcW w:w="420" w:type="pct"/>
          </w:tcPr>
          <w:p w14:paraId="5E7C53F7" w14:textId="77777777" w:rsidR="00327B43" w:rsidRDefault="00327B43" w:rsidP="002C5FF7">
            <w:pPr>
              <w:jc w:val="center"/>
              <w:rPr>
                <w:i/>
                <w:noProof/>
                <w:sz w:val="18"/>
                <w:szCs w:val="18"/>
              </w:rPr>
            </w:pPr>
          </w:p>
        </w:tc>
        <w:tc>
          <w:tcPr>
            <w:tcW w:w="506" w:type="pct"/>
            <w:shd w:val="clear" w:color="auto" w:fill="auto"/>
          </w:tcPr>
          <w:p w14:paraId="62AE22C4" w14:textId="77777777" w:rsidR="00327B43" w:rsidRDefault="00327B43" w:rsidP="002C5FF7">
            <w:pPr>
              <w:jc w:val="center"/>
              <w:rPr>
                <w:i/>
                <w:noProof/>
                <w:sz w:val="18"/>
                <w:szCs w:val="18"/>
              </w:rPr>
            </w:pPr>
          </w:p>
        </w:tc>
      </w:tr>
    </w:tbl>
    <w:p w14:paraId="259C9F72" w14:textId="77777777" w:rsidR="00327B43" w:rsidRDefault="00327B43" w:rsidP="00327B43">
      <w:pPr>
        <w:jc w:val="center"/>
        <w:rPr>
          <w:noProof/>
        </w:rPr>
        <w:sectPr w:rsidR="00327B43" w:rsidSect="00327B43">
          <w:headerReference w:type="default" r:id="rId11"/>
          <w:footerReference w:type="first" r:id="rId12"/>
          <w:pgSz w:w="16839" w:h="23814" w:code="8"/>
          <w:pgMar w:top="567" w:right="1134" w:bottom="567" w:left="1134" w:header="709" w:footer="709" w:gutter="0"/>
          <w:cols w:space="708"/>
          <w:titlePg/>
          <w:docGrid w:linePitch="360"/>
        </w:sectPr>
      </w:pPr>
    </w:p>
    <w:p w14:paraId="049DA42C" w14:textId="77777777" w:rsidR="00327B43" w:rsidRDefault="00327B43" w:rsidP="00327B43">
      <w:pPr>
        <w:rPr>
          <w:b/>
          <w:noProof/>
          <w:u w:val="single"/>
        </w:rPr>
      </w:pPr>
      <w:r>
        <w:rPr>
          <w:b/>
          <w:noProof/>
          <w:u w:val="single"/>
        </w:rPr>
        <w:lastRenderedPageBreak/>
        <w:t>B. Details by type of operation (to be completed for every type of operation)</w:t>
      </w:r>
    </w:p>
    <w:p w14:paraId="2EAFD19A" w14:textId="77777777" w:rsidR="00327B43" w:rsidRDefault="00327B43" w:rsidP="00327B43">
      <w:pPr>
        <w:rPr>
          <w:b/>
          <w:noProof/>
        </w:rPr>
      </w:pPr>
      <w:r>
        <w:rPr>
          <w:b/>
          <w:noProof/>
        </w:rPr>
        <w:t xml:space="preserve">Did the managing authority receive support from an external company to set out the simplified costs below? </w:t>
      </w:r>
    </w:p>
    <w:p w14:paraId="2A08BB77" w14:textId="77777777" w:rsidR="00327B43" w:rsidRDefault="00327B43" w:rsidP="00327B43">
      <w:pPr>
        <w:rPr>
          <w:b/>
          <w:noProof/>
        </w:rPr>
      </w:pPr>
      <w:r>
        <w:rPr>
          <w:b/>
          <w:noProof/>
        </w:rPr>
        <w:t xml:space="preserve">If so, please specify which external company: </w:t>
      </w:r>
      <w:r>
        <w:rPr>
          <w:b/>
          <w:noProof/>
        </w:rPr>
        <w:tab/>
      </w:r>
      <w:r>
        <w:rPr>
          <w:b/>
          <w:noProof/>
          <w:bdr w:val="single" w:sz="4" w:space="0" w:color="auto"/>
        </w:rPr>
        <w:t>Yes/No – Name of external company</w:t>
      </w:r>
    </w:p>
    <w:p w14:paraId="2C0C98C0" w14:textId="77777777" w:rsidR="00327B43" w:rsidRDefault="00327B43" w:rsidP="00327B43">
      <w:pPr>
        <w:rPr>
          <w:noProof/>
        </w:rPr>
      </w:pPr>
      <w:r>
        <w:rPr>
          <w:noProof/>
        </w:rPr>
        <w:t>Types of operation:</w:t>
      </w:r>
    </w:p>
    <w:tbl>
      <w:tblPr>
        <w:tblW w:w="144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7"/>
        <w:gridCol w:w="11057"/>
      </w:tblGrid>
      <w:tr w:rsidR="00327B43" w14:paraId="5BAB01CF" w14:textId="77777777" w:rsidTr="002C5FF7">
        <w:trPr>
          <w:trHeight w:val="300"/>
        </w:trPr>
        <w:tc>
          <w:tcPr>
            <w:tcW w:w="3417" w:type="dxa"/>
            <w:shd w:val="clear" w:color="auto" w:fill="auto"/>
            <w:noWrap/>
            <w:vAlign w:val="center"/>
          </w:tcPr>
          <w:p w14:paraId="7A4CD364" w14:textId="77777777" w:rsidR="00327B43" w:rsidRDefault="00327B43" w:rsidP="002C5FF7">
            <w:pPr>
              <w:spacing w:after="0"/>
              <w:rPr>
                <w:bCs/>
                <w:noProof/>
              </w:rPr>
            </w:pPr>
            <w:r>
              <w:rPr>
                <w:bCs/>
                <w:noProof/>
              </w:rPr>
              <w:t xml:space="preserve">1.1. Description of the operation type </w:t>
            </w:r>
          </w:p>
        </w:tc>
        <w:tc>
          <w:tcPr>
            <w:tcW w:w="11057" w:type="dxa"/>
            <w:vAlign w:val="center"/>
          </w:tcPr>
          <w:p w14:paraId="705694C4" w14:textId="77777777" w:rsidR="00327B43" w:rsidRDefault="00327B43" w:rsidP="002C5FF7">
            <w:pPr>
              <w:spacing w:after="0"/>
              <w:jc w:val="center"/>
              <w:rPr>
                <w:noProof/>
              </w:rPr>
            </w:pPr>
          </w:p>
          <w:p w14:paraId="449623B5" w14:textId="77777777" w:rsidR="00327B43" w:rsidRDefault="00327B43" w:rsidP="002C5FF7">
            <w:pPr>
              <w:spacing w:after="0"/>
              <w:jc w:val="center"/>
              <w:rPr>
                <w:noProof/>
              </w:rPr>
            </w:pPr>
          </w:p>
          <w:p w14:paraId="4EE49E03" w14:textId="77777777" w:rsidR="00327B43" w:rsidRDefault="00327B43" w:rsidP="002C5FF7">
            <w:pPr>
              <w:spacing w:after="0"/>
              <w:jc w:val="center"/>
              <w:rPr>
                <w:noProof/>
              </w:rPr>
            </w:pPr>
          </w:p>
          <w:p w14:paraId="338EA8F7" w14:textId="77777777" w:rsidR="00327B43" w:rsidRDefault="00327B43" w:rsidP="002C5FF7">
            <w:pPr>
              <w:spacing w:after="0"/>
              <w:jc w:val="center"/>
              <w:rPr>
                <w:noProof/>
              </w:rPr>
            </w:pPr>
          </w:p>
          <w:p w14:paraId="02F4D756" w14:textId="77777777" w:rsidR="00327B43" w:rsidRDefault="00327B43" w:rsidP="002C5FF7">
            <w:pPr>
              <w:spacing w:after="0"/>
              <w:jc w:val="center"/>
              <w:rPr>
                <w:noProof/>
              </w:rPr>
            </w:pPr>
          </w:p>
          <w:p w14:paraId="05F5BC49" w14:textId="77777777" w:rsidR="00327B43" w:rsidRDefault="00327B43" w:rsidP="002C5FF7">
            <w:pPr>
              <w:spacing w:after="0"/>
              <w:jc w:val="center"/>
              <w:rPr>
                <w:noProof/>
              </w:rPr>
            </w:pPr>
          </w:p>
          <w:p w14:paraId="3F44FF49" w14:textId="77777777" w:rsidR="00327B43" w:rsidRDefault="00327B43" w:rsidP="002C5FF7">
            <w:pPr>
              <w:spacing w:after="0"/>
              <w:jc w:val="center"/>
              <w:rPr>
                <w:noProof/>
              </w:rPr>
            </w:pPr>
          </w:p>
          <w:p w14:paraId="550257EB" w14:textId="77777777" w:rsidR="00327B43" w:rsidRDefault="00327B43" w:rsidP="002C5FF7">
            <w:pPr>
              <w:spacing w:after="0"/>
              <w:jc w:val="center"/>
              <w:rPr>
                <w:noProof/>
              </w:rPr>
            </w:pPr>
          </w:p>
          <w:p w14:paraId="55F3BD11" w14:textId="77777777" w:rsidR="00327B43" w:rsidRDefault="00327B43" w:rsidP="002C5FF7">
            <w:pPr>
              <w:spacing w:after="0"/>
              <w:jc w:val="center"/>
              <w:rPr>
                <w:noProof/>
              </w:rPr>
            </w:pPr>
          </w:p>
          <w:p w14:paraId="02A92832" w14:textId="77777777" w:rsidR="00327B43" w:rsidRDefault="00327B43" w:rsidP="002C5FF7">
            <w:pPr>
              <w:spacing w:after="0"/>
              <w:jc w:val="center"/>
              <w:rPr>
                <w:noProof/>
              </w:rPr>
            </w:pPr>
          </w:p>
          <w:p w14:paraId="2E77B2AC" w14:textId="77777777" w:rsidR="00327B43" w:rsidRDefault="00327B43" w:rsidP="002C5FF7">
            <w:pPr>
              <w:spacing w:after="0"/>
              <w:jc w:val="center"/>
              <w:rPr>
                <w:noProof/>
              </w:rPr>
            </w:pPr>
          </w:p>
          <w:p w14:paraId="410E4648" w14:textId="77777777" w:rsidR="00327B43" w:rsidRDefault="00327B43" w:rsidP="002C5FF7">
            <w:pPr>
              <w:spacing w:after="0"/>
              <w:jc w:val="center"/>
              <w:rPr>
                <w:noProof/>
              </w:rPr>
            </w:pPr>
          </w:p>
        </w:tc>
      </w:tr>
      <w:tr w:rsidR="00327B43" w14:paraId="3FFC6E4A" w14:textId="77777777" w:rsidTr="002C5FF7">
        <w:trPr>
          <w:trHeight w:val="300"/>
        </w:trPr>
        <w:tc>
          <w:tcPr>
            <w:tcW w:w="3417" w:type="dxa"/>
            <w:shd w:val="clear" w:color="auto" w:fill="auto"/>
            <w:noWrap/>
            <w:vAlign w:val="center"/>
          </w:tcPr>
          <w:p w14:paraId="4A71513E" w14:textId="77777777" w:rsidR="00327B43" w:rsidRDefault="00327B43" w:rsidP="002C5FF7">
            <w:pPr>
              <w:spacing w:after="0"/>
              <w:rPr>
                <w:bCs/>
                <w:noProof/>
              </w:rPr>
            </w:pPr>
            <w:r>
              <w:rPr>
                <w:bCs/>
                <w:noProof/>
              </w:rPr>
              <w:t>1.2 Priority /specific objective(s) concerned (Jobs and growth goal) or area of support (EMFF)</w:t>
            </w:r>
          </w:p>
        </w:tc>
        <w:tc>
          <w:tcPr>
            <w:tcW w:w="11057" w:type="dxa"/>
            <w:vAlign w:val="center"/>
          </w:tcPr>
          <w:p w14:paraId="784698B4" w14:textId="77777777" w:rsidR="00327B43" w:rsidRDefault="00327B43" w:rsidP="002C5FF7">
            <w:pPr>
              <w:spacing w:after="0"/>
              <w:jc w:val="center"/>
              <w:rPr>
                <w:noProof/>
              </w:rPr>
            </w:pPr>
          </w:p>
          <w:p w14:paraId="475D21C8" w14:textId="77777777" w:rsidR="00327B43" w:rsidRDefault="00327B43" w:rsidP="002C5FF7">
            <w:pPr>
              <w:spacing w:after="0"/>
              <w:jc w:val="center"/>
              <w:rPr>
                <w:noProof/>
              </w:rPr>
            </w:pPr>
          </w:p>
          <w:p w14:paraId="5AE5E12D" w14:textId="77777777" w:rsidR="00327B43" w:rsidRDefault="00327B43" w:rsidP="002C5FF7">
            <w:pPr>
              <w:spacing w:after="0"/>
              <w:jc w:val="center"/>
              <w:rPr>
                <w:noProof/>
              </w:rPr>
            </w:pPr>
          </w:p>
        </w:tc>
      </w:tr>
      <w:tr w:rsidR="00327B43" w14:paraId="3CF7A01A" w14:textId="77777777" w:rsidTr="002C5FF7">
        <w:trPr>
          <w:trHeight w:val="300"/>
        </w:trPr>
        <w:tc>
          <w:tcPr>
            <w:tcW w:w="3417" w:type="dxa"/>
            <w:shd w:val="clear" w:color="auto" w:fill="auto"/>
            <w:noWrap/>
            <w:vAlign w:val="center"/>
          </w:tcPr>
          <w:p w14:paraId="521FD8C9" w14:textId="77777777" w:rsidR="00327B43" w:rsidRDefault="00327B43" w:rsidP="002C5FF7">
            <w:pPr>
              <w:spacing w:after="0"/>
              <w:rPr>
                <w:bCs/>
                <w:noProof/>
              </w:rPr>
            </w:pPr>
            <w:r>
              <w:rPr>
                <w:bCs/>
                <w:noProof/>
              </w:rPr>
              <w:t>1.3 Indicator name</w:t>
            </w:r>
            <w:r>
              <w:rPr>
                <w:rStyle w:val="FootnoteReference"/>
                <w:bCs/>
                <w:noProof/>
              </w:rPr>
              <w:footnoteReference w:id="15"/>
            </w:r>
          </w:p>
        </w:tc>
        <w:tc>
          <w:tcPr>
            <w:tcW w:w="11057" w:type="dxa"/>
            <w:vAlign w:val="center"/>
          </w:tcPr>
          <w:p w14:paraId="2ACC70EF" w14:textId="77777777" w:rsidR="00327B43" w:rsidRDefault="00327B43" w:rsidP="002C5FF7">
            <w:pPr>
              <w:spacing w:after="0"/>
              <w:jc w:val="center"/>
              <w:rPr>
                <w:noProof/>
              </w:rPr>
            </w:pPr>
          </w:p>
          <w:p w14:paraId="00155978" w14:textId="77777777" w:rsidR="00327B43" w:rsidRDefault="00327B43" w:rsidP="002C5FF7">
            <w:pPr>
              <w:spacing w:after="0"/>
              <w:rPr>
                <w:noProof/>
              </w:rPr>
            </w:pPr>
          </w:p>
          <w:p w14:paraId="4E15FF80" w14:textId="77777777" w:rsidR="00327B43" w:rsidRDefault="00327B43" w:rsidP="002C5FF7">
            <w:pPr>
              <w:spacing w:after="0"/>
              <w:jc w:val="center"/>
              <w:rPr>
                <w:noProof/>
              </w:rPr>
            </w:pPr>
          </w:p>
        </w:tc>
      </w:tr>
      <w:tr w:rsidR="00327B43" w14:paraId="3AAED3DF" w14:textId="77777777" w:rsidTr="002C5FF7">
        <w:trPr>
          <w:trHeight w:val="300"/>
        </w:trPr>
        <w:tc>
          <w:tcPr>
            <w:tcW w:w="3417" w:type="dxa"/>
            <w:shd w:val="clear" w:color="auto" w:fill="auto"/>
            <w:noWrap/>
            <w:vAlign w:val="center"/>
          </w:tcPr>
          <w:p w14:paraId="02C5DB51" w14:textId="77777777" w:rsidR="00327B43" w:rsidRDefault="00327B43" w:rsidP="002C5FF7">
            <w:pPr>
              <w:spacing w:after="0"/>
              <w:rPr>
                <w:bCs/>
                <w:noProof/>
              </w:rPr>
            </w:pPr>
            <w:r>
              <w:rPr>
                <w:bCs/>
                <w:noProof/>
              </w:rPr>
              <w:t xml:space="preserve">1.4 </w:t>
            </w:r>
            <w:r>
              <w:rPr>
                <w:noProof/>
              </w:rPr>
              <w:t>Unit of measurement for indicator</w:t>
            </w:r>
          </w:p>
        </w:tc>
        <w:tc>
          <w:tcPr>
            <w:tcW w:w="11057" w:type="dxa"/>
            <w:vAlign w:val="center"/>
          </w:tcPr>
          <w:p w14:paraId="7B7B6C0B" w14:textId="77777777" w:rsidR="00327B43" w:rsidRDefault="00327B43" w:rsidP="002C5FF7">
            <w:pPr>
              <w:spacing w:after="0"/>
              <w:jc w:val="center"/>
              <w:rPr>
                <w:noProof/>
              </w:rPr>
            </w:pPr>
          </w:p>
          <w:p w14:paraId="48ECD5FD" w14:textId="77777777" w:rsidR="00327B43" w:rsidRDefault="00327B43" w:rsidP="002C5FF7">
            <w:pPr>
              <w:spacing w:after="0"/>
              <w:jc w:val="center"/>
              <w:rPr>
                <w:noProof/>
              </w:rPr>
            </w:pPr>
          </w:p>
          <w:p w14:paraId="40DA1C5C" w14:textId="77777777" w:rsidR="00327B43" w:rsidRDefault="00327B43" w:rsidP="002C5FF7">
            <w:pPr>
              <w:spacing w:after="0"/>
              <w:jc w:val="center"/>
              <w:rPr>
                <w:noProof/>
              </w:rPr>
            </w:pPr>
          </w:p>
          <w:p w14:paraId="0A7EB9E9" w14:textId="77777777" w:rsidR="00327B43" w:rsidRDefault="00327B43" w:rsidP="002C5FF7">
            <w:pPr>
              <w:spacing w:after="0"/>
              <w:jc w:val="center"/>
              <w:rPr>
                <w:noProof/>
              </w:rPr>
            </w:pPr>
          </w:p>
        </w:tc>
      </w:tr>
      <w:tr w:rsidR="00327B43" w14:paraId="7DA88DB1" w14:textId="77777777" w:rsidTr="002C5FF7">
        <w:trPr>
          <w:trHeight w:val="300"/>
        </w:trPr>
        <w:tc>
          <w:tcPr>
            <w:tcW w:w="3417" w:type="dxa"/>
            <w:shd w:val="clear" w:color="auto" w:fill="auto"/>
            <w:noWrap/>
            <w:vAlign w:val="center"/>
          </w:tcPr>
          <w:p w14:paraId="6002DCA3" w14:textId="77777777" w:rsidR="00327B43" w:rsidRDefault="00327B43" w:rsidP="002C5FF7">
            <w:pPr>
              <w:spacing w:after="0"/>
              <w:rPr>
                <w:bCs/>
                <w:noProof/>
              </w:rPr>
            </w:pPr>
            <w:r>
              <w:rPr>
                <w:bCs/>
                <w:noProof/>
              </w:rPr>
              <w:t>1.5 Standard scale of unit cost, lump sum or flat rate</w:t>
            </w:r>
          </w:p>
        </w:tc>
        <w:tc>
          <w:tcPr>
            <w:tcW w:w="11057" w:type="dxa"/>
            <w:vAlign w:val="center"/>
          </w:tcPr>
          <w:p w14:paraId="68D7561E" w14:textId="77777777" w:rsidR="00327B43" w:rsidRDefault="00327B43" w:rsidP="002C5FF7">
            <w:pPr>
              <w:spacing w:after="0"/>
              <w:rPr>
                <w:noProof/>
              </w:rPr>
            </w:pPr>
          </w:p>
          <w:p w14:paraId="280FB53C" w14:textId="77777777" w:rsidR="00327B43" w:rsidRDefault="00327B43" w:rsidP="002C5FF7">
            <w:pPr>
              <w:spacing w:after="0"/>
              <w:rPr>
                <w:noProof/>
              </w:rPr>
            </w:pPr>
          </w:p>
        </w:tc>
      </w:tr>
      <w:tr w:rsidR="00327B43" w14:paraId="4D6E6101" w14:textId="77777777" w:rsidTr="002C5FF7">
        <w:trPr>
          <w:trHeight w:val="300"/>
        </w:trPr>
        <w:tc>
          <w:tcPr>
            <w:tcW w:w="3417" w:type="dxa"/>
            <w:shd w:val="clear" w:color="auto" w:fill="auto"/>
            <w:noWrap/>
            <w:vAlign w:val="center"/>
          </w:tcPr>
          <w:p w14:paraId="4650C9C5" w14:textId="77777777" w:rsidR="00327B43" w:rsidRDefault="00327B43" w:rsidP="002C5FF7">
            <w:pPr>
              <w:spacing w:after="0"/>
              <w:rPr>
                <w:bCs/>
                <w:noProof/>
              </w:rPr>
            </w:pPr>
            <w:r>
              <w:rPr>
                <w:bCs/>
                <w:noProof/>
              </w:rPr>
              <w:t xml:space="preserve">1.6 Amount </w:t>
            </w:r>
          </w:p>
        </w:tc>
        <w:tc>
          <w:tcPr>
            <w:tcW w:w="11057" w:type="dxa"/>
            <w:vAlign w:val="center"/>
          </w:tcPr>
          <w:p w14:paraId="245957D2" w14:textId="77777777" w:rsidR="00327B43" w:rsidRDefault="00327B43" w:rsidP="002C5FF7">
            <w:pPr>
              <w:spacing w:after="0"/>
              <w:jc w:val="center"/>
              <w:rPr>
                <w:noProof/>
              </w:rPr>
            </w:pPr>
          </w:p>
          <w:p w14:paraId="128AD12F" w14:textId="77777777" w:rsidR="00327B43" w:rsidRDefault="00327B43" w:rsidP="002C5FF7">
            <w:pPr>
              <w:spacing w:after="0"/>
              <w:jc w:val="center"/>
              <w:rPr>
                <w:noProof/>
              </w:rPr>
            </w:pPr>
          </w:p>
          <w:p w14:paraId="7287ACE5" w14:textId="77777777" w:rsidR="00327B43" w:rsidRDefault="00327B43" w:rsidP="002C5FF7">
            <w:pPr>
              <w:spacing w:after="0"/>
              <w:jc w:val="center"/>
              <w:rPr>
                <w:noProof/>
              </w:rPr>
            </w:pPr>
          </w:p>
          <w:p w14:paraId="5A00CF91" w14:textId="77777777" w:rsidR="00327B43" w:rsidRDefault="00327B43" w:rsidP="002C5FF7">
            <w:pPr>
              <w:spacing w:after="0"/>
              <w:jc w:val="center"/>
              <w:rPr>
                <w:noProof/>
              </w:rPr>
            </w:pPr>
          </w:p>
          <w:p w14:paraId="6C27C99C" w14:textId="77777777" w:rsidR="00327B43" w:rsidRDefault="00327B43" w:rsidP="002C5FF7">
            <w:pPr>
              <w:spacing w:after="0"/>
              <w:jc w:val="center"/>
              <w:rPr>
                <w:noProof/>
              </w:rPr>
            </w:pPr>
          </w:p>
        </w:tc>
      </w:tr>
      <w:tr w:rsidR="00327B43" w14:paraId="480DF3BF" w14:textId="77777777" w:rsidTr="002C5FF7">
        <w:trPr>
          <w:trHeight w:val="300"/>
        </w:trPr>
        <w:tc>
          <w:tcPr>
            <w:tcW w:w="3417" w:type="dxa"/>
            <w:shd w:val="clear" w:color="auto" w:fill="auto"/>
            <w:noWrap/>
            <w:vAlign w:val="center"/>
          </w:tcPr>
          <w:p w14:paraId="1E8C3C9B" w14:textId="77777777" w:rsidR="00327B43" w:rsidRDefault="00327B43" w:rsidP="002C5FF7">
            <w:pPr>
              <w:spacing w:after="0"/>
              <w:rPr>
                <w:bCs/>
                <w:noProof/>
              </w:rPr>
            </w:pPr>
            <w:r>
              <w:rPr>
                <w:bCs/>
                <w:noProof/>
              </w:rPr>
              <w:t>1.7 Categories of costs covered by unit cost, lump sum or flat rate</w:t>
            </w:r>
          </w:p>
        </w:tc>
        <w:tc>
          <w:tcPr>
            <w:tcW w:w="11057" w:type="dxa"/>
            <w:vAlign w:val="center"/>
          </w:tcPr>
          <w:p w14:paraId="04FDC69A" w14:textId="77777777" w:rsidR="00327B43" w:rsidRDefault="00327B43" w:rsidP="002C5FF7">
            <w:pPr>
              <w:spacing w:after="0"/>
              <w:jc w:val="center"/>
              <w:rPr>
                <w:noProof/>
              </w:rPr>
            </w:pPr>
          </w:p>
          <w:p w14:paraId="16B8AF94" w14:textId="77777777" w:rsidR="00327B43" w:rsidRDefault="00327B43" w:rsidP="002C5FF7">
            <w:pPr>
              <w:spacing w:after="0"/>
              <w:jc w:val="center"/>
              <w:rPr>
                <w:noProof/>
              </w:rPr>
            </w:pPr>
          </w:p>
          <w:p w14:paraId="46348BFE" w14:textId="77777777" w:rsidR="00327B43" w:rsidRDefault="00327B43" w:rsidP="002C5FF7">
            <w:pPr>
              <w:spacing w:after="0"/>
              <w:jc w:val="center"/>
              <w:rPr>
                <w:noProof/>
              </w:rPr>
            </w:pPr>
          </w:p>
          <w:p w14:paraId="68EB7732" w14:textId="77777777" w:rsidR="00327B43" w:rsidRDefault="00327B43" w:rsidP="002C5FF7">
            <w:pPr>
              <w:spacing w:after="0"/>
              <w:jc w:val="center"/>
              <w:rPr>
                <w:noProof/>
              </w:rPr>
            </w:pPr>
          </w:p>
          <w:p w14:paraId="2C48B6E5" w14:textId="77777777" w:rsidR="00327B43" w:rsidRDefault="00327B43" w:rsidP="002C5FF7">
            <w:pPr>
              <w:spacing w:after="0"/>
              <w:jc w:val="center"/>
              <w:rPr>
                <w:noProof/>
              </w:rPr>
            </w:pPr>
          </w:p>
          <w:p w14:paraId="7C9D4116" w14:textId="77777777" w:rsidR="00327B43" w:rsidRDefault="00327B43" w:rsidP="002C5FF7">
            <w:pPr>
              <w:spacing w:after="0"/>
              <w:jc w:val="center"/>
              <w:rPr>
                <w:noProof/>
              </w:rPr>
            </w:pPr>
          </w:p>
          <w:p w14:paraId="37D6D74A" w14:textId="77777777" w:rsidR="00327B43" w:rsidRDefault="00327B43" w:rsidP="002C5FF7">
            <w:pPr>
              <w:spacing w:after="0"/>
              <w:jc w:val="center"/>
              <w:rPr>
                <w:noProof/>
              </w:rPr>
            </w:pPr>
          </w:p>
        </w:tc>
      </w:tr>
      <w:tr w:rsidR="00327B43" w14:paraId="6DB2BD53" w14:textId="77777777" w:rsidTr="002C5FF7">
        <w:trPr>
          <w:trHeight w:val="300"/>
        </w:trPr>
        <w:tc>
          <w:tcPr>
            <w:tcW w:w="3417" w:type="dxa"/>
            <w:shd w:val="clear" w:color="auto" w:fill="auto"/>
            <w:noWrap/>
            <w:vAlign w:val="center"/>
          </w:tcPr>
          <w:p w14:paraId="5A4CB343" w14:textId="77777777" w:rsidR="00327B43" w:rsidRDefault="00327B43" w:rsidP="002C5FF7">
            <w:pPr>
              <w:spacing w:after="0"/>
              <w:rPr>
                <w:bCs/>
                <w:noProof/>
              </w:rPr>
            </w:pPr>
            <w:r>
              <w:rPr>
                <w:bCs/>
                <w:noProof/>
              </w:rPr>
              <w:t>1.8 Do these categories of costs cover all eligible expenditure for the operation? (Y/N)</w:t>
            </w:r>
          </w:p>
        </w:tc>
        <w:tc>
          <w:tcPr>
            <w:tcW w:w="11057" w:type="dxa"/>
            <w:vAlign w:val="center"/>
          </w:tcPr>
          <w:p w14:paraId="4B85F91D" w14:textId="77777777" w:rsidR="00327B43" w:rsidRDefault="00327B43" w:rsidP="002C5FF7">
            <w:pPr>
              <w:spacing w:after="0"/>
              <w:jc w:val="center"/>
              <w:rPr>
                <w:i/>
                <w:noProof/>
              </w:rPr>
            </w:pPr>
          </w:p>
        </w:tc>
      </w:tr>
      <w:tr w:rsidR="00327B43" w14:paraId="18D32876" w14:textId="77777777" w:rsidTr="002C5FF7">
        <w:trPr>
          <w:trHeight w:val="300"/>
        </w:trPr>
        <w:tc>
          <w:tcPr>
            <w:tcW w:w="3417" w:type="dxa"/>
            <w:shd w:val="clear" w:color="auto" w:fill="auto"/>
            <w:noWrap/>
            <w:vAlign w:val="center"/>
          </w:tcPr>
          <w:p w14:paraId="7D1619A7" w14:textId="77777777" w:rsidR="00327B43" w:rsidRDefault="00327B43" w:rsidP="002C5FF7">
            <w:pPr>
              <w:spacing w:after="0"/>
              <w:rPr>
                <w:bCs/>
                <w:noProof/>
              </w:rPr>
            </w:pPr>
            <w:r>
              <w:rPr>
                <w:bCs/>
                <w:noProof/>
              </w:rPr>
              <w:t xml:space="preserve">1.9 Adjustment(s) method </w:t>
            </w:r>
          </w:p>
        </w:tc>
        <w:tc>
          <w:tcPr>
            <w:tcW w:w="11057" w:type="dxa"/>
            <w:vAlign w:val="center"/>
          </w:tcPr>
          <w:p w14:paraId="53E3094A" w14:textId="77777777" w:rsidR="00327B43" w:rsidRDefault="00327B43" w:rsidP="002C5FF7">
            <w:pPr>
              <w:spacing w:after="0"/>
              <w:jc w:val="center"/>
              <w:rPr>
                <w:noProof/>
              </w:rPr>
            </w:pPr>
          </w:p>
          <w:p w14:paraId="47E82BD5" w14:textId="77777777" w:rsidR="00327B43" w:rsidRDefault="00327B43" w:rsidP="002C5FF7">
            <w:pPr>
              <w:spacing w:after="0"/>
              <w:jc w:val="center"/>
              <w:rPr>
                <w:noProof/>
              </w:rPr>
            </w:pPr>
          </w:p>
          <w:p w14:paraId="30E65CF3" w14:textId="77777777" w:rsidR="00327B43" w:rsidRDefault="00327B43" w:rsidP="002C5FF7">
            <w:pPr>
              <w:spacing w:after="0"/>
              <w:jc w:val="center"/>
              <w:rPr>
                <w:noProof/>
              </w:rPr>
            </w:pPr>
          </w:p>
          <w:p w14:paraId="1088B690" w14:textId="77777777" w:rsidR="00327B43" w:rsidRDefault="00327B43" w:rsidP="002C5FF7">
            <w:pPr>
              <w:spacing w:after="0"/>
              <w:jc w:val="center"/>
              <w:rPr>
                <w:noProof/>
              </w:rPr>
            </w:pPr>
          </w:p>
          <w:p w14:paraId="67D07572" w14:textId="77777777" w:rsidR="00327B43" w:rsidRDefault="00327B43" w:rsidP="002C5FF7">
            <w:pPr>
              <w:spacing w:after="0"/>
              <w:jc w:val="center"/>
              <w:rPr>
                <w:noProof/>
              </w:rPr>
            </w:pPr>
          </w:p>
          <w:p w14:paraId="43368D07" w14:textId="77777777" w:rsidR="00327B43" w:rsidRDefault="00327B43" w:rsidP="002C5FF7">
            <w:pPr>
              <w:spacing w:after="0"/>
              <w:jc w:val="center"/>
              <w:rPr>
                <w:noProof/>
              </w:rPr>
            </w:pPr>
          </w:p>
          <w:p w14:paraId="1ECD0DA0" w14:textId="77777777" w:rsidR="00327B43" w:rsidRDefault="00327B43" w:rsidP="002C5FF7">
            <w:pPr>
              <w:spacing w:after="0"/>
              <w:jc w:val="center"/>
              <w:rPr>
                <w:noProof/>
              </w:rPr>
            </w:pPr>
          </w:p>
          <w:p w14:paraId="3B9082ED" w14:textId="77777777" w:rsidR="00327B43" w:rsidRDefault="00327B43" w:rsidP="002C5FF7">
            <w:pPr>
              <w:spacing w:after="0"/>
              <w:jc w:val="center"/>
              <w:rPr>
                <w:noProof/>
              </w:rPr>
            </w:pPr>
          </w:p>
          <w:p w14:paraId="31FB82BC" w14:textId="77777777" w:rsidR="00327B43" w:rsidRDefault="00327B43" w:rsidP="002C5FF7">
            <w:pPr>
              <w:spacing w:after="0"/>
              <w:jc w:val="center"/>
              <w:rPr>
                <w:noProof/>
              </w:rPr>
            </w:pPr>
          </w:p>
        </w:tc>
      </w:tr>
      <w:tr w:rsidR="00327B43" w14:paraId="25C6E07F" w14:textId="77777777" w:rsidTr="002C5FF7">
        <w:trPr>
          <w:trHeight w:val="6900"/>
        </w:trPr>
        <w:tc>
          <w:tcPr>
            <w:tcW w:w="3417" w:type="dxa"/>
            <w:shd w:val="clear" w:color="auto" w:fill="auto"/>
            <w:noWrap/>
            <w:vAlign w:val="center"/>
          </w:tcPr>
          <w:p w14:paraId="77C3F940" w14:textId="77777777" w:rsidR="00327B43" w:rsidRDefault="00327B43" w:rsidP="002C5FF7">
            <w:pPr>
              <w:spacing w:after="0"/>
              <w:rPr>
                <w:noProof/>
              </w:rPr>
            </w:pPr>
            <w:r>
              <w:rPr>
                <w:noProof/>
              </w:rPr>
              <w:lastRenderedPageBreak/>
              <w:t xml:space="preserve">11.10 Verification of the achievement of the unit of measurement  </w:t>
            </w:r>
          </w:p>
          <w:p w14:paraId="343E09E8" w14:textId="77777777" w:rsidR="00327B43" w:rsidRDefault="00327B43" w:rsidP="002C5FF7">
            <w:pPr>
              <w:spacing w:after="0"/>
              <w:rPr>
                <w:noProof/>
              </w:rPr>
            </w:pPr>
            <w:r>
              <w:rPr>
                <w:noProof/>
              </w:rPr>
              <w:t>- what document(s) will be used to verify the achievement of the unit of measurement?</w:t>
            </w:r>
          </w:p>
          <w:p w14:paraId="4B0ED449" w14:textId="77777777" w:rsidR="00327B43" w:rsidRDefault="00327B43" w:rsidP="002C5FF7">
            <w:pPr>
              <w:spacing w:after="0"/>
              <w:rPr>
                <w:noProof/>
              </w:rPr>
            </w:pPr>
            <w:r>
              <w:rPr>
                <w:noProof/>
              </w:rPr>
              <w:t xml:space="preserve">- describe what will be checked during management verifications (including on-the-spot), and by whom.  </w:t>
            </w:r>
          </w:p>
          <w:p w14:paraId="12F2C78B" w14:textId="77777777" w:rsidR="00327B43" w:rsidRDefault="00327B43" w:rsidP="002C5FF7">
            <w:pPr>
              <w:spacing w:after="0"/>
              <w:rPr>
                <w:noProof/>
              </w:rPr>
            </w:pPr>
            <w:r>
              <w:rPr>
                <w:noProof/>
              </w:rPr>
              <w:t>- what arrangements to collect and store the data/documents described?</w:t>
            </w:r>
          </w:p>
        </w:tc>
        <w:tc>
          <w:tcPr>
            <w:tcW w:w="11057" w:type="dxa"/>
            <w:vAlign w:val="center"/>
          </w:tcPr>
          <w:p w14:paraId="06DDDCDE" w14:textId="77777777" w:rsidR="00327B43" w:rsidRDefault="00327B43" w:rsidP="002C5FF7">
            <w:pPr>
              <w:spacing w:after="0"/>
              <w:jc w:val="center"/>
              <w:rPr>
                <w:noProof/>
              </w:rPr>
            </w:pPr>
          </w:p>
          <w:p w14:paraId="086EDB10" w14:textId="77777777" w:rsidR="00327B43" w:rsidRDefault="00327B43" w:rsidP="002C5FF7">
            <w:pPr>
              <w:spacing w:after="0"/>
              <w:jc w:val="center"/>
              <w:rPr>
                <w:noProof/>
              </w:rPr>
            </w:pPr>
          </w:p>
          <w:p w14:paraId="1FD6A0F3" w14:textId="77777777" w:rsidR="00327B43" w:rsidRDefault="00327B43" w:rsidP="002C5FF7">
            <w:pPr>
              <w:spacing w:after="0"/>
              <w:jc w:val="center"/>
              <w:rPr>
                <w:noProof/>
              </w:rPr>
            </w:pPr>
          </w:p>
          <w:p w14:paraId="07E93D3B" w14:textId="77777777" w:rsidR="00327B43" w:rsidRDefault="00327B43" w:rsidP="002C5FF7">
            <w:pPr>
              <w:spacing w:after="0"/>
              <w:jc w:val="center"/>
              <w:rPr>
                <w:noProof/>
              </w:rPr>
            </w:pPr>
          </w:p>
          <w:p w14:paraId="19DEC7B1" w14:textId="77777777" w:rsidR="00327B43" w:rsidRDefault="00327B43" w:rsidP="002C5FF7">
            <w:pPr>
              <w:spacing w:after="0"/>
              <w:jc w:val="center"/>
              <w:rPr>
                <w:noProof/>
              </w:rPr>
            </w:pPr>
          </w:p>
          <w:p w14:paraId="129FA12D" w14:textId="77777777" w:rsidR="00327B43" w:rsidRDefault="00327B43" w:rsidP="002C5FF7">
            <w:pPr>
              <w:spacing w:after="0"/>
              <w:jc w:val="center"/>
              <w:rPr>
                <w:noProof/>
              </w:rPr>
            </w:pPr>
          </w:p>
          <w:p w14:paraId="10F706F4" w14:textId="77777777" w:rsidR="00327B43" w:rsidRDefault="00327B43" w:rsidP="002C5FF7">
            <w:pPr>
              <w:spacing w:after="0"/>
              <w:jc w:val="center"/>
              <w:rPr>
                <w:noProof/>
              </w:rPr>
            </w:pPr>
          </w:p>
          <w:p w14:paraId="6FD27CAE" w14:textId="77777777" w:rsidR="00327B43" w:rsidRDefault="00327B43" w:rsidP="002C5FF7">
            <w:pPr>
              <w:spacing w:after="0"/>
              <w:jc w:val="center"/>
              <w:rPr>
                <w:noProof/>
              </w:rPr>
            </w:pPr>
          </w:p>
          <w:p w14:paraId="79060855" w14:textId="77777777" w:rsidR="00327B43" w:rsidRDefault="00327B43" w:rsidP="002C5FF7">
            <w:pPr>
              <w:spacing w:after="0"/>
              <w:jc w:val="center"/>
              <w:rPr>
                <w:noProof/>
              </w:rPr>
            </w:pPr>
          </w:p>
          <w:p w14:paraId="777A9F15" w14:textId="77777777" w:rsidR="00327B43" w:rsidRDefault="00327B43" w:rsidP="002C5FF7">
            <w:pPr>
              <w:spacing w:after="0"/>
              <w:jc w:val="center"/>
              <w:rPr>
                <w:noProof/>
              </w:rPr>
            </w:pPr>
          </w:p>
          <w:p w14:paraId="3635F2B9" w14:textId="77777777" w:rsidR="00327B43" w:rsidRDefault="00327B43" w:rsidP="002C5FF7">
            <w:pPr>
              <w:spacing w:after="0"/>
              <w:jc w:val="center"/>
              <w:rPr>
                <w:noProof/>
              </w:rPr>
            </w:pPr>
          </w:p>
          <w:p w14:paraId="4EAD740E" w14:textId="77777777" w:rsidR="00327B43" w:rsidRDefault="00327B43" w:rsidP="002C5FF7">
            <w:pPr>
              <w:spacing w:after="0"/>
              <w:jc w:val="center"/>
              <w:rPr>
                <w:noProof/>
              </w:rPr>
            </w:pPr>
          </w:p>
          <w:p w14:paraId="6F4A168C" w14:textId="77777777" w:rsidR="00327B43" w:rsidRDefault="00327B43" w:rsidP="002C5FF7">
            <w:pPr>
              <w:spacing w:after="0"/>
              <w:jc w:val="center"/>
              <w:rPr>
                <w:noProof/>
              </w:rPr>
            </w:pPr>
          </w:p>
          <w:p w14:paraId="084FF46B" w14:textId="77777777" w:rsidR="00327B43" w:rsidRDefault="00327B43" w:rsidP="002C5FF7">
            <w:pPr>
              <w:spacing w:after="0"/>
              <w:jc w:val="center"/>
              <w:rPr>
                <w:noProof/>
              </w:rPr>
            </w:pPr>
          </w:p>
          <w:p w14:paraId="7E607493" w14:textId="77777777" w:rsidR="00327B43" w:rsidRDefault="00327B43" w:rsidP="002C5FF7">
            <w:pPr>
              <w:spacing w:after="0"/>
              <w:jc w:val="center"/>
              <w:rPr>
                <w:noProof/>
              </w:rPr>
            </w:pPr>
          </w:p>
          <w:p w14:paraId="55652516" w14:textId="77777777" w:rsidR="00327B43" w:rsidRDefault="00327B43" w:rsidP="002C5FF7">
            <w:pPr>
              <w:spacing w:after="0"/>
              <w:jc w:val="center"/>
              <w:rPr>
                <w:noProof/>
              </w:rPr>
            </w:pPr>
          </w:p>
          <w:p w14:paraId="244C963C" w14:textId="77777777" w:rsidR="00327B43" w:rsidRDefault="00327B43" w:rsidP="002C5FF7">
            <w:pPr>
              <w:spacing w:after="0"/>
              <w:jc w:val="center"/>
              <w:rPr>
                <w:noProof/>
              </w:rPr>
            </w:pPr>
          </w:p>
          <w:p w14:paraId="292C3C16" w14:textId="77777777" w:rsidR="00327B43" w:rsidRDefault="00327B43" w:rsidP="002C5FF7">
            <w:pPr>
              <w:spacing w:after="0"/>
              <w:jc w:val="center"/>
              <w:rPr>
                <w:noProof/>
              </w:rPr>
            </w:pPr>
          </w:p>
          <w:p w14:paraId="2109EBFD" w14:textId="77777777" w:rsidR="00327B43" w:rsidRDefault="00327B43" w:rsidP="002C5FF7">
            <w:pPr>
              <w:spacing w:after="0"/>
              <w:jc w:val="center"/>
              <w:rPr>
                <w:noProof/>
              </w:rPr>
            </w:pPr>
          </w:p>
          <w:p w14:paraId="14AF1424" w14:textId="77777777" w:rsidR="00327B43" w:rsidRDefault="00327B43" w:rsidP="002C5FF7">
            <w:pPr>
              <w:spacing w:after="0"/>
              <w:jc w:val="center"/>
              <w:rPr>
                <w:noProof/>
              </w:rPr>
            </w:pPr>
          </w:p>
          <w:p w14:paraId="1BA46AA5" w14:textId="77777777" w:rsidR="00327B43" w:rsidRDefault="00327B43" w:rsidP="002C5FF7">
            <w:pPr>
              <w:spacing w:after="0"/>
              <w:jc w:val="center"/>
              <w:rPr>
                <w:noProof/>
              </w:rPr>
            </w:pPr>
          </w:p>
          <w:p w14:paraId="0D9BECF3" w14:textId="77777777" w:rsidR="00327B43" w:rsidRDefault="00327B43" w:rsidP="002C5FF7">
            <w:pPr>
              <w:spacing w:after="0"/>
              <w:jc w:val="center"/>
              <w:rPr>
                <w:noProof/>
              </w:rPr>
            </w:pPr>
          </w:p>
          <w:p w14:paraId="31DDD1D0" w14:textId="77777777" w:rsidR="00327B43" w:rsidRDefault="00327B43" w:rsidP="002C5FF7">
            <w:pPr>
              <w:spacing w:after="0"/>
              <w:jc w:val="center"/>
              <w:rPr>
                <w:noProof/>
              </w:rPr>
            </w:pPr>
          </w:p>
        </w:tc>
      </w:tr>
      <w:tr w:rsidR="00327B43" w14:paraId="6FF5439F" w14:textId="77777777" w:rsidTr="002C5FF7">
        <w:trPr>
          <w:trHeight w:val="300"/>
        </w:trPr>
        <w:tc>
          <w:tcPr>
            <w:tcW w:w="3417" w:type="dxa"/>
            <w:shd w:val="clear" w:color="auto" w:fill="auto"/>
            <w:noWrap/>
            <w:vAlign w:val="center"/>
          </w:tcPr>
          <w:p w14:paraId="599F29FF" w14:textId="77777777" w:rsidR="00327B43" w:rsidRDefault="00327B43" w:rsidP="002C5FF7">
            <w:pPr>
              <w:spacing w:after="0"/>
              <w:rPr>
                <w:bCs/>
                <w:noProof/>
              </w:rPr>
            </w:pPr>
            <w:r>
              <w:rPr>
                <w:noProof/>
              </w:rPr>
              <w:t>1.11 Possible perverse incentives or problems caused by this indicator, how they could be mitigated, and the estimated level of risk</w:t>
            </w:r>
          </w:p>
        </w:tc>
        <w:tc>
          <w:tcPr>
            <w:tcW w:w="11057" w:type="dxa"/>
            <w:vAlign w:val="center"/>
          </w:tcPr>
          <w:p w14:paraId="4A1B0EE0" w14:textId="77777777" w:rsidR="00327B43" w:rsidRDefault="00327B43" w:rsidP="002C5FF7">
            <w:pPr>
              <w:spacing w:after="0"/>
              <w:jc w:val="center"/>
              <w:rPr>
                <w:noProof/>
              </w:rPr>
            </w:pPr>
          </w:p>
          <w:p w14:paraId="0B168F27" w14:textId="77777777" w:rsidR="00327B43" w:rsidRDefault="00327B43" w:rsidP="002C5FF7">
            <w:pPr>
              <w:spacing w:after="0"/>
              <w:jc w:val="center"/>
              <w:rPr>
                <w:noProof/>
              </w:rPr>
            </w:pPr>
          </w:p>
          <w:p w14:paraId="7B7E9498" w14:textId="77777777" w:rsidR="00327B43" w:rsidRDefault="00327B43" w:rsidP="002C5FF7">
            <w:pPr>
              <w:spacing w:after="0"/>
              <w:jc w:val="center"/>
              <w:rPr>
                <w:noProof/>
              </w:rPr>
            </w:pPr>
          </w:p>
          <w:p w14:paraId="42178BB9" w14:textId="77777777" w:rsidR="00327B43" w:rsidRDefault="00327B43" w:rsidP="002C5FF7">
            <w:pPr>
              <w:spacing w:after="0"/>
              <w:jc w:val="center"/>
              <w:rPr>
                <w:noProof/>
              </w:rPr>
            </w:pPr>
          </w:p>
          <w:p w14:paraId="1C57FF77" w14:textId="77777777" w:rsidR="00327B43" w:rsidRDefault="00327B43" w:rsidP="002C5FF7">
            <w:pPr>
              <w:spacing w:after="0"/>
              <w:jc w:val="center"/>
              <w:rPr>
                <w:noProof/>
              </w:rPr>
            </w:pPr>
          </w:p>
          <w:p w14:paraId="76F0481A" w14:textId="77777777" w:rsidR="00327B43" w:rsidRDefault="00327B43" w:rsidP="002C5FF7">
            <w:pPr>
              <w:spacing w:after="0"/>
              <w:jc w:val="center"/>
              <w:rPr>
                <w:noProof/>
              </w:rPr>
            </w:pPr>
          </w:p>
          <w:p w14:paraId="7B0AFF68" w14:textId="77777777" w:rsidR="00327B43" w:rsidRDefault="00327B43" w:rsidP="002C5FF7">
            <w:pPr>
              <w:spacing w:after="0"/>
              <w:jc w:val="center"/>
              <w:rPr>
                <w:noProof/>
              </w:rPr>
            </w:pPr>
          </w:p>
        </w:tc>
      </w:tr>
      <w:tr w:rsidR="00327B43" w14:paraId="24CDFF14" w14:textId="77777777" w:rsidTr="002C5FF7">
        <w:trPr>
          <w:trHeight w:val="300"/>
        </w:trPr>
        <w:tc>
          <w:tcPr>
            <w:tcW w:w="3417" w:type="dxa"/>
            <w:shd w:val="clear" w:color="auto" w:fill="auto"/>
            <w:noWrap/>
            <w:vAlign w:val="center"/>
          </w:tcPr>
          <w:p w14:paraId="2F301AEE" w14:textId="77777777" w:rsidR="00327B43" w:rsidRDefault="00327B43" w:rsidP="002C5FF7">
            <w:pPr>
              <w:spacing w:after="0"/>
              <w:rPr>
                <w:noProof/>
              </w:rPr>
            </w:pPr>
            <w:r>
              <w:rPr>
                <w:bCs/>
                <w:noProof/>
              </w:rPr>
              <w:t xml:space="preserve">1.12 Total amount (national and EU) expected to be reimbursed </w:t>
            </w:r>
          </w:p>
        </w:tc>
        <w:tc>
          <w:tcPr>
            <w:tcW w:w="11057" w:type="dxa"/>
            <w:shd w:val="clear" w:color="auto" w:fill="A6A6A6"/>
            <w:vAlign w:val="center"/>
          </w:tcPr>
          <w:p w14:paraId="6385F327" w14:textId="77777777" w:rsidR="00327B43" w:rsidRDefault="00327B43" w:rsidP="002C5FF7">
            <w:pPr>
              <w:spacing w:after="0"/>
              <w:jc w:val="center"/>
              <w:rPr>
                <w:noProof/>
              </w:rPr>
            </w:pPr>
          </w:p>
        </w:tc>
      </w:tr>
    </w:tbl>
    <w:p w14:paraId="0DBF68ED" w14:textId="77777777" w:rsidR="00327B43" w:rsidRDefault="00327B43" w:rsidP="00327B43">
      <w:pPr>
        <w:rPr>
          <w:b/>
          <w:noProof/>
          <w:u w:val="single"/>
        </w:rPr>
      </w:pPr>
    </w:p>
    <w:p w14:paraId="03290A98" w14:textId="77777777" w:rsidR="00327B43" w:rsidRDefault="00327B43" w:rsidP="00327B43">
      <w:pPr>
        <w:rPr>
          <w:b/>
          <w:noProof/>
          <w:u w:val="single"/>
        </w:rPr>
      </w:pPr>
      <w:r>
        <w:rPr>
          <w:b/>
          <w:noProof/>
          <w:u w:val="single"/>
        </w:rPr>
        <w:t>C: Calculation of the standard scale of unit costs, lump sums or flat rates</w:t>
      </w:r>
    </w:p>
    <w:p w14:paraId="58880910" w14:textId="77777777" w:rsidR="00327B43" w:rsidRDefault="00327B43" w:rsidP="00327B43">
      <w:pPr>
        <w:autoSpaceDE w:val="0"/>
        <w:autoSpaceDN w:val="0"/>
        <w:adjustRightInd w:val="0"/>
        <w:spacing w:after="240"/>
        <w:rPr>
          <w:noProof/>
        </w:rPr>
      </w:pPr>
      <w:r>
        <w:rPr>
          <w:bCs/>
          <w:i/>
          <w:noProof/>
        </w:rPr>
        <w:t>1.</w:t>
      </w:r>
      <w:r>
        <w:rPr>
          <w:bCs/>
          <w:noProof/>
        </w:rPr>
        <w:t xml:space="preserve"> </w:t>
      </w:r>
      <w:r>
        <w:rPr>
          <w:noProof/>
        </w:rPr>
        <w:t>Source of data used to calculate the standard scale of unit costs, lump sums or flat rates (who produced, collected and recorded the data; where the data are stored; cut-off dates; validation, etc.).</w:t>
      </w:r>
    </w:p>
    <w:p w14:paraId="75D08C38" w14:textId="77777777" w:rsidR="00327B43" w:rsidRDefault="00327B43" w:rsidP="00327B43">
      <w:pPr>
        <w:pBdr>
          <w:top w:val="single" w:sz="4" w:space="1" w:color="auto"/>
          <w:left w:val="single" w:sz="4" w:space="4" w:color="auto"/>
          <w:bottom w:val="single" w:sz="4" w:space="5" w:color="auto"/>
          <w:right w:val="single" w:sz="4" w:space="4" w:color="auto"/>
        </w:pBdr>
        <w:autoSpaceDE w:val="0"/>
        <w:autoSpaceDN w:val="0"/>
        <w:adjustRightInd w:val="0"/>
        <w:spacing w:after="240"/>
        <w:rPr>
          <w:bCs/>
          <w:noProof/>
          <w:lang w:eastAsia="fr-LU"/>
        </w:rPr>
      </w:pPr>
    </w:p>
    <w:p w14:paraId="5CA03648" w14:textId="77777777" w:rsidR="00327B43" w:rsidRDefault="00327B43" w:rsidP="00327B43">
      <w:pPr>
        <w:pBdr>
          <w:top w:val="single" w:sz="4" w:space="1" w:color="auto"/>
          <w:left w:val="single" w:sz="4" w:space="4" w:color="auto"/>
          <w:bottom w:val="single" w:sz="4" w:space="5" w:color="auto"/>
          <w:right w:val="single" w:sz="4" w:space="4" w:color="auto"/>
        </w:pBdr>
        <w:autoSpaceDE w:val="0"/>
        <w:autoSpaceDN w:val="0"/>
        <w:adjustRightInd w:val="0"/>
        <w:spacing w:after="240"/>
        <w:rPr>
          <w:bCs/>
          <w:noProof/>
          <w:lang w:eastAsia="fr-LU"/>
        </w:rPr>
      </w:pPr>
    </w:p>
    <w:p w14:paraId="094F3E67" w14:textId="77777777" w:rsidR="00327B43" w:rsidRDefault="00327B43" w:rsidP="00327B43">
      <w:pPr>
        <w:pBdr>
          <w:top w:val="single" w:sz="4" w:space="1" w:color="auto"/>
          <w:left w:val="single" w:sz="4" w:space="4" w:color="auto"/>
          <w:bottom w:val="single" w:sz="4" w:space="5" w:color="auto"/>
          <w:right w:val="single" w:sz="4" w:space="4" w:color="auto"/>
        </w:pBdr>
        <w:autoSpaceDE w:val="0"/>
        <w:autoSpaceDN w:val="0"/>
        <w:adjustRightInd w:val="0"/>
        <w:spacing w:after="240"/>
        <w:rPr>
          <w:bCs/>
          <w:noProof/>
          <w:lang w:eastAsia="fr-LU"/>
        </w:rPr>
      </w:pPr>
    </w:p>
    <w:p w14:paraId="4019AB84" w14:textId="77777777" w:rsidR="00327B43" w:rsidRDefault="00327B43" w:rsidP="00327B43">
      <w:pPr>
        <w:pBdr>
          <w:top w:val="single" w:sz="4" w:space="1" w:color="auto"/>
          <w:left w:val="single" w:sz="4" w:space="4" w:color="auto"/>
          <w:bottom w:val="single" w:sz="4" w:space="5" w:color="auto"/>
          <w:right w:val="single" w:sz="4" w:space="4" w:color="auto"/>
        </w:pBdr>
        <w:autoSpaceDE w:val="0"/>
        <w:autoSpaceDN w:val="0"/>
        <w:adjustRightInd w:val="0"/>
        <w:spacing w:after="240"/>
        <w:rPr>
          <w:bCs/>
          <w:noProof/>
          <w:lang w:eastAsia="fr-LU"/>
        </w:rPr>
      </w:pPr>
    </w:p>
    <w:p w14:paraId="33D5C657" w14:textId="77777777" w:rsidR="00327B43" w:rsidRDefault="00327B43" w:rsidP="00327B43">
      <w:pPr>
        <w:pBdr>
          <w:top w:val="single" w:sz="4" w:space="1" w:color="auto"/>
          <w:left w:val="single" w:sz="4" w:space="4" w:color="auto"/>
          <w:bottom w:val="single" w:sz="4" w:space="5" w:color="auto"/>
          <w:right w:val="single" w:sz="4" w:space="4" w:color="auto"/>
        </w:pBdr>
        <w:autoSpaceDE w:val="0"/>
        <w:autoSpaceDN w:val="0"/>
        <w:adjustRightInd w:val="0"/>
        <w:spacing w:after="240"/>
        <w:rPr>
          <w:bCs/>
          <w:noProof/>
          <w:lang w:eastAsia="fr-LU"/>
        </w:rPr>
      </w:pPr>
    </w:p>
    <w:p w14:paraId="2B26B3D9" w14:textId="77777777" w:rsidR="00327B43" w:rsidRDefault="00327B43" w:rsidP="00327B43">
      <w:pPr>
        <w:pBdr>
          <w:top w:val="single" w:sz="4" w:space="1" w:color="auto"/>
          <w:left w:val="single" w:sz="4" w:space="4" w:color="auto"/>
          <w:bottom w:val="single" w:sz="4" w:space="5" w:color="auto"/>
          <w:right w:val="single" w:sz="4" w:space="4" w:color="auto"/>
        </w:pBdr>
        <w:autoSpaceDE w:val="0"/>
        <w:autoSpaceDN w:val="0"/>
        <w:adjustRightInd w:val="0"/>
        <w:spacing w:after="240"/>
        <w:rPr>
          <w:bCs/>
          <w:noProof/>
          <w:lang w:eastAsia="fr-LU"/>
        </w:rPr>
      </w:pPr>
    </w:p>
    <w:p w14:paraId="06CE672C" w14:textId="77777777" w:rsidR="00327B43" w:rsidRDefault="00327B43" w:rsidP="00327B43">
      <w:pPr>
        <w:pBdr>
          <w:top w:val="single" w:sz="4" w:space="1" w:color="auto"/>
          <w:left w:val="single" w:sz="4" w:space="4" w:color="auto"/>
          <w:bottom w:val="single" w:sz="4" w:space="5" w:color="auto"/>
          <w:right w:val="single" w:sz="4" w:space="4" w:color="auto"/>
        </w:pBdr>
        <w:autoSpaceDE w:val="0"/>
        <w:autoSpaceDN w:val="0"/>
        <w:adjustRightInd w:val="0"/>
        <w:spacing w:after="240"/>
        <w:rPr>
          <w:bCs/>
          <w:noProof/>
          <w:lang w:eastAsia="fr-LU"/>
        </w:rPr>
      </w:pPr>
    </w:p>
    <w:p w14:paraId="3758C692" w14:textId="77777777" w:rsidR="00327B43" w:rsidRDefault="00327B43" w:rsidP="00327B43">
      <w:pPr>
        <w:pBdr>
          <w:top w:val="single" w:sz="4" w:space="1" w:color="auto"/>
          <w:left w:val="single" w:sz="4" w:space="4" w:color="auto"/>
          <w:bottom w:val="single" w:sz="4" w:space="5" w:color="auto"/>
          <w:right w:val="single" w:sz="4" w:space="4" w:color="auto"/>
        </w:pBdr>
        <w:autoSpaceDE w:val="0"/>
        <w:autoSpaceDN w:val="0"/>
        <w:adjustRightInd w:val="0"/>
        <w:spacing w:after="240"/>
        <w:rPr>
          <w:bCs/>
          <w:noProof/>
          <w:lang w:eastAsia="fr-LU"/>
        </w:rPr>
      </w:pPr>
    </w:p>
    <w:p w14:paraId="63C6A2BB" w14:textId="77777777" w:rsidR="00327B43" w:rsidRDefault="00327B43" w:rsidP="00327B43">
      <w:pPr>
        <w:pBdr>
          <w:top w:val="single" w:sz="4" w:space="1" w:color="auto"/>
          <w:left w:val="single" w:sz="4" w:space="4" w:color="auto"/>
          <w:bottom w:val="single" w:sz="4" w:space="5" w:color="auto"/>
          <w:right w:val="single" w:sz="4" w:space="4" w:color="auto"/>
        </w:pBdr>
        <w:autoSpaceDE w:val="0"/>
        <w:autoSpaceDN w:val="0"/>
        <w:adjustRightInd w:val="0"/>
        <w:spacing w:after="240"/>
        <w:rPr>
          <w:bCs/>
          <w:noProof/>
          <w:lang w:eastAsia="fr-LU"/>
        </w:rPr>
      </w:pPr>
    </w:p>
    <w:p w14:paraId="565DDC04" w14:textId="77777777" w:rsidR="00327B43" w:rsidRDefault="00327B43" w:rsidP="00327B43">
      <w:pPr>
        <w:pBdr>
          <w:top w:val="single" w:sz="4" w:space="1" w:color="auto"/>
          <w:left w:val="single" w:sz="4" w:space="4" w:color="auto"/>
          <w:bottom w:val="single" w:sz="4" w:space="5" w:color="auto"/>
          <w:right w:val="single" w:sz="4" w:space="4" w:color="auto"/>
        </w:pBdr>
        <w:autoSpaceDE w:val="0"/>
        <w:autoSpaceDN w:val="0"/>
        <w:adjustRightInd w:val="0"/>
        <w:spacing w:after="240"/>
        <w:rPr>
          <w:bCs/>
          <w:noProof/>
          <w:lang w:eastAsia="fr-LU"/>
        </w:rPr>
      </w:pPr>
    </w:p>
    <w:p w14:paraId="69CE577F" w14:textId="77777777" w:rsidR="00327B43" w:rsidRDefault="00327B43" w:rsidP="00327B43">
      <w:pPr>
        <w:pBdr>
          <w:top w:val="single" w:sz="4" w:space="1" w:color="auto"/>
          <w:left w:val="single" w:sz="4" w:space="4" w:color="auto"/>
          <w:bottom w:val="single" w:sz="4" w:space="5" w:color="auto"/>
          <w:right w:val="single" w:sz="4" w:space="4" w:color="auto"/>
        </w:pBdr>
        <w:autoSpaceDE w:val="0"/>
        <w:autoSpaceDN w:val="0"/>
        <w:adjustRightInd w:val="0"/>
        <w:spacing w:after="240"/>
        <w:rPr>
          <w:bCs/>
          <w:noProof/>
          <w:lang w:eastAsia="fr-LU"/>
        </w:rPr>
      </w:pPr>
    </w:p>
    <w:p w14:paraId="2BFF9F5F" w14:textId="77777777" w:rsidR="00327B43" w:rsidRDefault="00327B43" w:rsidP="00327B43">
      <w:pPr>
        <w:pBdr>
          <w:top w:val="single" w:sz="4" w:space="1" w:color="auto"/>
          <w:left w:val="single" w:sz="4" w:space="4" w:color="auto"/>
          <w:bottom w:val="single" w:sz="4" w:space="5" w:color="auto"/>
          <w:right w:val="single" w:sz="4" w:space="4" w:color="auto"/>
        </w:pBdr>
        <w:autoSpaceDE w:val="0"/>
        <w:autoSpaceDN w:val="0"/>
        <w:adjustRightInd w:val="0"/>
        <w:spacing w:after="240"/>
        <w:rPr>
          <w:bCs/>
          <w:noProof/>
          <w:lang w:eastAsia="fr-LU"/>
        </w:rPr>
      </w:pPr>
    </w:p>
    <w:p w14:paraId="0891B923" w14:textId="77777777" w:rsidR="00327B43" w:rsidRDefault="00327B43" w:rsidP="00327B43">
      <w:pPr>
        <w:pBdr>
          <w:top w:val="single" w:sz="4" w:space="1" w:color="auto"/>
          <w:left w:val="single" w:sz="4" w:space="4" w:color="auto"/>
          <w:bottom w:val="single" w:sz="4" w:space="5" w:color="auto"/>
          <w:right w:val="single" w:sz="4" w:space="4" w:color="auto"/>
        </w:pBdr>
        <w:autoSpaceDE w:val="0"/>
        <w:autoSpaceDN w:val="0"/>
        <w:adjustRightInd w:val="0"/>
        <w:spacing w:after="240"/>
        <w:rPr>
          <w:bCs/>
          <w:noProof/>
          <w:lang w:eastAsia="fr-LU"/>
        </w:rPr>
      </w:pPr>
    </w:p>
    <w:p w14:paraId="59781AFA" w14:textId="77777777" w:rsidR="00327B43" w:rsidRDefault="00327B43" w:rsidP="00327B43">
      <w:pPr>
        <w:pBdr>
          <w:top w:val="single" w:sz="4" w:space="1" w:color="auto"/>
          <w:left w:val="single" w:sz="4" w:space="4" w:color="auto"/>
          <w:bottom w:val="single" w:sz="4" w:space="5" w:color="auto"/>
          <w:right w:val="single" w:sz="4" w:space="4" w:color="auto"/>
        </w:pBdr>
        <w:autoSpaceDE w:val="0"/>
        <w:autoSpaceDN w:val="0"/>
        <w:adjustRightInd w:val="0"/>
        <w:spacing w:after="240"/>
        <w:rPr>
          <w:bCs/>
          <w:noProof/>
          <w:lang w:eastAsia="fr-LU"/>
        </w:rPr>
      </w:pPr>
    </w:p>
    <w:p w14:paraId="6FAFC98D" w14:textId="77777777" w:rsidR="00327B43" w:rsidRDefault="00327B43" w:rsidP="00327B43">
      <w:pPr>
        <w:autoSpaceDE w:val="0"/>
        <w:autoSpaceDN w:val="0"/>
        <w:adjustRightInd w:val="0"/>
        <w:spacing w:after="240"/>
        <w:rPr>
          <w:bCs/>
          <w:noProof/>
          <w:lang w:eastAsia="fr-LU"/>
        </w:rPr>
      </w:pPr>
      <w:r>
        <w:rPr>
          <w:bCs/>
          <w:i/>
          <w:noProof/>
          <w:lang w:eastAsia="fr-LU"/>
        </w:rPr>
        <w:t>2.</w:t>
      </w:r>
      <w:r>
        <w:rPr>
          <w:bCs/>
          <w:noProof/>
          <w:lang w:eastAsia="fr-LU"/>
        </w:rPr>
        <w:t xml:space="preserve"> Please specify why the proposed method and calculation is relevant to the type of operation.</w:t>
      </w:r>
    </w:p>
    <w:p w14:paraId="45D4132B" w14:textId="77777777" w:rsidR="00327B43" w:rsidRDefault="00327B43" w:rsidP="00327B43">
      <w:pPr>
        <w:pBdr>
          <w:top w:val="single" w:sz="4" w:space="1" w:color="auto"/>
          <w:left w:val="single" w:sz="4" w:space="4" w:color="auto"/>
          <w:bottom w:val="single" w:sz="4" w:space="5" w:color="auto"/>
          <w:right w:val="single" w:sz="4" w:space="4" w:color="auto"/>
        </w:pBdr>
        <w:autoSpaceDE w:val="0"/>
        <w:autoSpaceDN w:val="0"/>
        <w:adjustRightInd w:val="0"/>
        <w:spacing w:after="240"/>
        <w:rPr>
          <w:bCs/>
          <w:noProof/>
          <w:lang w:eastAsia="fr-LU"/>
        </w:rPr>
      </w:pPr>
    </w:p>
    <w:p w14:paraId="73F036A7" w14:textId="77777777" w:rsidR="00327B43" w:rsidRDefault="00327B43" w:rsidP="00327B43">
      <w:pPr>
        <w:pBdr>
          <w:top w:val="single" w:sz="4" w:space="1" w:color="auto"/>
          <w:left w:val="single" w:sz="4" w:space="4" w:color="auto"/>
          <w:bottom w:val="single" w:sz="4" w:space="5" w:color="auto"/>
          <w:right w:val="single" w:sz="4" w:space="4" w:color="auto"/>
        </w:pBdr>
        <w:autoSpaceDE w:val="0"/>
        <w:autoSpaceDN w:val="0"/>
        <w:adjustRightInd w:val="0"/>
        <w:spacing w:after="240"/>
        <w:rPr>
          <w:bCs/>
          <w:noProof/>
          <w:lang w:eastAsia="fr-LU"/>
        </w:rPr>
      </w:pPr>
    </w:p>
    <w:p w14:paraId="616DA34C" w14:textId="77777777" w:rsidR="00327B43" w:rsidRDefault="00327B43" w:rsidP="00327B43">
      <w:pPr>
        <w:pBdr>
          <w:top w:val="single" w:sz="4" w:space="1" w:color="auto"/>
          <w:left w:val="single" w:sz="4" w:space="4" w:color="auto"/>
          <w:bottom w:val="single" w:sz="4" w:space="5" w:color="auto"/>
          <w:right w:val="single" w:sz="4" w:space="4" w:color="auto"/>
        </w:pBdr>
        <w:autoSpaceDE w:val="0"/>
        <w:autoSpaceDN w:val="0"/>
        <w:adjustRightInd w:val="0"/>
        <w:spacing w:after="240"/>
        <w:rPr>
          <w:bCs/>
          <w:noProof/>
          <w:lang w:eastAsia="fr-LU"/>
        </w:rPr>
      </w:pPr>
    </w:p>
    <w:p w14:paraId="461E738D" w14:textId="77777777" w:rsidR="00327B43" w:rsidRDefault="00327B43" w:rsidP="00327B43">
      <w:pPr>
        <w:pBdr>
          <w:top w:val="single" w:sz="4" w:space="1" w:color="auto"/>
          <w:left w:val="single" w:sz="4" w:space="4" w:color="auto"/>
          <w:bottom w:val="single" w:sz="4" w:space="5" w:color="auto"/>
          <w:right w:val="single" w:sz="4" w:space="4" w:color="auto"/>
        </w:pBdr>
        <w:autoSpaceDE w:val="0"/>
        <w:autoSpaceDN w:val="0"/>
        <w:adjustRightInd w:val="0"/>
        <w:spacing w:after="240"/>
        <w:rPr>
          <w:bCs/>
          <w:noProof/>
          <w:lang w:eastAsia="fr-LU"/>
        </w:rPr>
      </w:pPr>
    </w:p>
    <w:p w14:paraId="1943B301" w14:textId="77777777" w:rsidR="00327B43" w:rsidRDefault="00327B43" w:rsidP="00327B43">
      <w:pPr>
        <w:autoSpaceDE w:val="0"/>
        <w:autoSpaceDN w:val="0"/>
        <w:adjustRightInd w:val="0"/>
        <w:spacing w:after="240"/>
        <w:rPr>
          <w:bCs/>
          <w:noProof/>
          <w:lang w:eastAsia="fr-LU"/>
        </w:rPr>
      </w:pPr>
      <w:r>
        <w:rPr>
          <w:bCs/>
          <w:i/>
          <w:noProof/>
          <w:lang w:eastAsia="fr-LU"/>
        </w:rPr>
        <w:t>3.</w:t>
      </w:r>
      <w:r>
        <w:rPr>
          <w:bCs/>
          <w:noProof/>
          <w:lang w:eastAsia="fr-LU"/>
        </w:rPr>
        <w:t xml:space="preserve"> Please specify how the calculations were made, in particular including any assumptions made in terms of quality or quantities. Where relevant, statistical evidence and benchmarks should be used and attached to this annex in a format that is usable by the Commission. </w:t>
      </w:r>
    </w:p>
    <w:p w14:paraId="5536EB7A" w14:textId="77777777" w:rsidR="00327B43" w:rsidRDefault="00327B43" w:rsidP="00327B43">
      <w:pPr>
        <w:pBdr>
          <w:top w:val="single" w:sz="4" w:space="1" w:color="auto"/>
          <w:left w:val="single" w:sz="4" w:space="4" w:color="auto"/>
          <w:bottom w:val="single" w:sz="4" w:space="1" w:color="auto"/>
          <w:right w:val="single" w:sz="4" w:space="4" w:color="auto"/>
        </w:pBdr>
        <w:autoSpaceDE w:val="0"/>
        <w:autoSpaceDN w:val="0"/>
        <w:adjustRightInd w:val="0"/>
        <w:spacing w:after="240"/>
        <w:rPr>
          <w:bCs/>
          <w:noProof/>
          <w:lang w:eastAsia="fr-LU"/>
        </w:rPr>
      </w:pPr>
    </w:p>
    <w:p w14:paraId="36F4976A" w14:textId="77777777" w:rsidR="00327B43" w:rsidRDefault="00327B43" w:rsidP="00327B43">
      <w:pPr>
        <w:pBdr>
          <w:top w:val="single" w:sz="4" w:space="1" w:color="auto"/>
          <w:left w:val="single" w:sz="4" w:space="4" w:color="auto"/>
          <w:bottom w:val="single" w:sz="4" w:space="1" w:color="auto"/>
          <w:right w:val="single" w:sz="4" w:space="4" w:color="auto"/>
        </w:pBdr>
        <w:autoSpaceDE w:val="0"/>
        <w:autoSpaceDN w:val="0"/>
        <w:adjustRightInd w:val="0"/>
        <w:spacing w:after="240"/>
        <w:rPr>
          <w:bCs/>
          <w:noProof/>
          <w:lang w:eastAsia="fr-LU"/>
        </w:rPr>
      </w:pPr>
    </w:p>
    <w:p w14:paraId="60618D28" w14:textId="77777777" w:rsidR="00327B43" w:rsidRDefault="00327B43" w:rsidP="00327B43">
      <w:pPr>
        <w:pBdr>
          <w:top w:val="single" w:sz="4" w:space="1" w:color="auto"/>
          <w:left w:val="single" w:sz="4" w:space="4" w:color="auto"/>
          <w:bottom w:val="single" w:sz="4" w:space="1" w:color="auto"/>
          <w:right w:val="single" w:sz="4" w:space="4" w:color="auto"/>
        </w:pBdr>
        <w:autoSpaceDE w:val="0"/>
        <w:autoSpaceDN w:val="0"/>
        <w:adjustRightInd w:val="0"/>
        <w:spacing w:after="240"/>
        <w:rPr>
          <w:bCs/>
          <w:noProof/>
          <w:lang w:eastAsia="fr-LU"/>
        </w:rPr>
      </w:pPr>
    </w:p>
    <w:p w14:paraId="19711498" w14:textId="77777777" w:rsidR="00327B43" w:rsidRDefault="00327B43" w:rsidP="00327B43">
      <w:pPr>
        <w:pBdr>
          <w:top w:val="single" w:sz="4" w:space="1" w:color="auto"/>
          <w:left w:val="single" w:sz="4" w:space="4" w:color="auto"/>
          <w:bottom w:val="single" w:sz="4" w:space="1" w:color="auto"/>
          <w:right w:val="single" w:sz="4" w:space="4" w:color="auto"/>
        </w:pBdr>
        <w:autoSpaceDE w:val="0"/>
        <w:autoSpaceDN w:val="0"/>
        <w:adjustRightInd w:val="0"/>
        <w:spacing w:after="240"/>
        <w:rPr>
          <w:bCs/>
          <w:noProof/>
          <w:lang w:eastAsia="fr-LU"/>
        </w:rPr>
      </w:pPr>
    </w:p>
    <w:p w14:paraId="222FD5A0" w14:textId="77777777" w:rsidR="00327B43" w:rsidRDefault="00327B43" w:rsidP="00327B43">
      <w:pPr>
        <w:pBdr>
          <w:top w:val="single" w:sz="4" w:space="1" w:color="auto"/>
          <w:left w:val="single" w:sz="4" w:space="4" w:color="auto"/>
          <w:bottom w:val="single" w:sz="4" w:space="1" w:color="auto"/>
          <w:right w:val="single" w:sz="4" w:space="4" w:color="auto"/>
        </w:pBdr>
        <w:autoSpaceDE w:val="0"/>
        <w:autoSpaceDN w:val="0"/>
        <w:adjustRightInd w:val="0"/>
        <w:spacing w:after="240"/>
        <w:rPr>
          <w:bCs/>
          <w:noProof/>
          <w:lang w:eastAsia="fr-LU"/>
        </w:rPr>
      </w:pPr>
    </w:p>
    <w:p w14:paraId="20231CC4" w14:textId="77777777" w:rsidR="00327B43" w:rsidRDefault="00327B43" w:rsidP="00327B43">
      <w:pPr>
        <w:pBdr>
          <w:top w:val="single" w:sz="4" w:space="1" w:color="auto"/>
          <w:left w:val="single" w:sz="4" w:space="4" w:color="auto"/>
          <w:bottom w:val="single" w:sz="4" w:space="1" w:color="auto"/>
          <w:right w:val="single" w:sz="4" w:space="4" w:color="auto"/>
        </w:pBdr>
        <w:autoSpaceDE w:val="0"/>
        <w:autoSpaceDN w:val="0"/>
        <w:adjustRightInd w:val="0"/>
        <w:spacing w:after="240"/>
        <w:rPr>
          <w:bCs/>
          <w:noProof/>
          <w:lang w:eastAsia="fr-LU"/>
        </w:rPr>
      </w:pPr>
    </w:p>
    <w:p w14:paraId="7E13432C" w14:textId="77777777" w:rsidR="00327B43" w:rsidRDefault="00327B43" w:rsidP="00327B43">
      <w:pPr>
        <w:pBdr>
          <w:top w:val="single" w:sz="4" w:space="1" w:color="auto"/>
          <w:left w:val="single" w:sz="4" w:space="4" w:color="auto"/>
          <w:bottom w:val="single" w:sz="4" w:space="1" w:color="auto"/>
          <w:right w:val="single" w:sz="4" w:space="4" w:color="auto"/>
        </w:pBdr>
        <w:autoSpaceDE w:val="0"/>
        <w:autoSpaceDN w:val="0"/>
        <w:adjustRightInd w:val="0"/>
        <w:spacing w:after="240"/>
        <w:rPr>
          <w:bCs/>
          <w:noProof/>
          <w:lang w:eastAsia="fr-LU"/>
        </w:rPr>
      </w:pPr>
    </w:p>
    <w:p w14:paraId="4404E320" w14:textId="77777777" w:rsidR="00327B43" w:rsidRDefault="00327B43" w:rsidP="00327B43">
      <w:pPr>
        <w:pBdr>
          <w:top w:val="single" w:sz="4" w:space="1" w:color="auto"/>
          <w:left w:val="single" w:sz="4" w:space="4" w:color="auto"/>
          <w:bottom w:val="single" w:sz="4" w:space="1" w:color="auto"/>
          <w:right w:val="single" w:sz="4" w:space="4" w:color="auto"/>
        </w:pBdr>
        <w:autoSpaceDE w:val="0"/>
        <w:autoSpaceDN w:val="0"/>
        <w:adjustRightInd w:val="0"/>
        <w:spacing w:after="240"/>
        <w:rPr>
          <w:bCs/>
          <w:noProof/>
          <w:lang w:eastAsia="fr-LU"/>
        </w:rPr>
      </w:pPr>
    </w:p>
    <w:p w14:paraId="0A8A0B16" w14:textId="77777777" w:rsidR="00327B43" w:rsidRDefault="00327B43" w:rsidP="00327B43">
      <w:pPr>
        <w:pBdr>
          <w:top w:val="single" w:sz="4" w:space="1" w:color="auto"/>
          <w:left w:val="single" w:sz="4" w:space="4" w:color="auto"/>
          <w:bottom w:val="single" w:sz="4" w:space="1" w:color="auto"/>
          <w:right w:val="single" w:sz="4" w:space="4" w:color="auto"/>
        </w:pBdr>
        <w:autoSpaceDE w:val="0"/>
        <w:autoSpaceDN w:val="0"/>
        <w:adjustRightInd w:val="0"/>
        <w:spacing w:after="240"/>
        <w:rPr>
          <w:bCs/>
          <w:noProof/>
          <w:lang w:eastAsia="fr-LU"/>
        </w:rPr>
      </w:pPr>
    </w:p>
    <w:p w14:paraId="6CD7F0E7" w14:textId="77777777" w:rsidR="00327B43" w:rsidRDefault="00327B43" w:rsidP="00327B43">
      <w:pPr>
        <w:pBdr>
          <w:top w:val="single" w:sz="4" w:space="1" w:color="auto"/>
          <w:left w:val="single" w:sz="4" w:space="4" w:color="auto"/>
          <w:bottom w:val="single" w:sz="4" w:space="1" w:color="auto"/>
          <w:right w:val="single" w:sz="4" w:space="4" w:color="auto"/>
        </w:pBdr>
        <w:autoSpaceDE w:val="0"/>
        <w:autoSpaceDN w:val="0"/>
        <w:adjustRightInd w:val="0"/>
        <w:spacing w:after="240"/>
        <w:rPr>
          <w:bCs/>
          <w:noProof/>
          <w:lang w:eastAsia="fr-LU"/>
        </w:rPr>
      </w:pPr>
    </w:p>
    <w:p w14:paraId="3341CAAD" w14:textId="77777777" w:rsidR="00327B43" w:rsidRDefault="00327B43" w:rsidP="00327B43">
      <w:pPr>
        <w:pBdr>
          <w:top w:val="single" w:sz="4" w:space="1" w:color="auto"/>
          <w:left w:val="single" w:sz="4" w:space="4" w:color="auto"/>
          <w:bottom w:val="single" w:sz="4" w:space="1" w:color="auto"/>
          <w:right w:val="single" w:sz="4" w:space="4" w:color="auto"/>
        </w:pBdr>
        <w:autoSpaceDE w:val="0"/>
        <w:autoSpaceDN w:val="0"/>
        <w:adjustRightInd w:val="0"/>
        <w:spacing w:after="240"/>
        <w:rPr>
          <w:bCs/>
          <w:noProof/>
          <w:lang w:eastAsia="fr-LU"/>
        </w:rPr>
      </w:pPr>
    </w:p>
    <w:p w14:paraId="7E0912F4" w14:textId="77777777" w:rsidR="00327B43" w:rsidRDefault="00327B43" w:rsidP="00327B43">
      <w:pPr>
        <w:autoSpaceDE w:val="0"/>
        <w:autoSpaceDN w:val="0"/>
        <w:adjustRightInd w:val="0"/>
        <w:spacing w:after="240"/>
        <w:rPr>
          <w:bCs/>
          <w:noProof/>
          <w:lang w:eastAsia="fr-LU"/>
        </w:rPr>
      </w:pPr>
      <w:r>
        <w:rPr>
          <w:bCs/>
          <w:i/>
          <w:noProof/>
          <w:lang w:eastAsia="fr-LU"/>
        </w:rPr>
        <w:t>4</w:t>
      </w:r>
      <w:r>
        <w:rPr>
          <w:bCs/>
          <w:noProof/>
          <w:lang w:eastAsia="fr-LU"/>
        </w:rPr>
        <w:t>. Please explain how you have ensured that only eligible expenditure was included in the calculation of the standard scale of unit cost, lump sum or flat rate.</w:t>
      </w:r>
    </w:p>
    <w:p w14:paraId="3D291F1D" w14:textId="77777777" w:rsidR="00327B43" w:rsidRDefault="00327B43" w:rsidP="00327B43">
      <w:pPr>
        <w:pBdr>
          <w:top w:val="single" w:sz="4" w:space="1" w:color="auto"/>
          <w:left w:val="single" w:sz="4" w:space="4" w:color="auto"/>
          <w:bottom w:val="single" w:sz="4" w:space="1" w:color="auto"/>
          <w:right w:val="single" w:sz="4" w:space="4" w:color="auto"/>
        </w:pBdr>
        <w:autoSpaceDE w:val="0"/>
        <w:autoSpaceDN w:val="0"/>
        <w:adjustRightInd w:val="0"/>
        <w:spacing w:after="240"/>
        <w:rPr>
          <w:bCs/>
          <w:noProof/>
          <w:lang w:eastAsia="fr-LU"/>
        </w:rPr>
      </w:pPr>
    </w:p>
    <w:p w14:paraId="6D9B7AC4" w14:textId="77777777" w:rsidR="00327B43" w:rsidRDefault="00327B43" w:rsidP="00327B43">
      <w:pPr>
        <w:pBdr>
          <w:top w:val="single" w:sz="4" w:space="1" w:color="auto"/>
          <w:left w:val="single" w:sz="4" w:space="4" w:color="auto"/>
          <w:bottom w:val="single" w:sz="4" w:space="1" w:color="auto"/>
          <w:right w:val="single" w:sz="4" w:space="4" w:color="auto"/>
        </w:pBdr>
        <w:autoSpaceDE w:val="0"/>
        <w:autoSpaceDN w:val="0"/>
        <w:adjustRightInd w:val="0"/>
        <w:spacing w:after="240"/>
        <w:rPr>
          <w:bCs/>
          <w:noProof/>
          <w:lang w:eastAsia="fr-LU"/>
        </w:rPr>
      </w:pPr>
    </w:p>
    <w:p w14:paraId="00C1AC3D" w14:textId="77777777" w:rsidR="00327B43" w:rsidRDefault="00327B43" w:rsidP="00327B43">
      <w:pPr>
        <w:pBdr>
          <w:top w:val="single" w:sz="4" w:space="1" w:color="auto"/>
          <w:left w:val="single" w:sz="4" w:space="4" w:color="auto"/>
          <w:bottom w:val="single" w:sz="4" w:space="1" w:color="auto"/>
          <w:right w:val="single" w:sz="4" w:space="4" w:color="auto"/>
        </w:pBdr>
        <w:autoSpaceDE w:val="0"/>
        <w:autoSpaceDN w:val="0"/>
        <w:adjustRightInd w:val="0"/>
        <w:spacing w:after="240"/>
        <w:rPr>
          <w:bCs/>
          <w:noProof/>
          <w:lang w:eastAsia="fr-LU"/>
        </w:rPr>
      </w:pPr>
    </w:p>
    <w:p w14:paraId="20F95D87" w14:textId="77777777" w:rsidR="00327B43" w:rsidRDefault="00327B43" w:rsidP="00327B43">
      <w:pPr>
        <w:pBdr>
          <w:top w:val="single" w:sz="4" w:space="1" w:color="auto"/>
          <w:left w:val="single" w:sz="4" w:space="4" w:color="auto"/>
          <w:bottom w:val="single" w:sz="4" w:space="1" w:color="auto"/>
          <w:right w:val="single" w:sz="4" w:space="4" w:color="auto"/>
        </w:pBdr>
        <w:autoSpaceDE w:val="0"/>
        <w:autoSpaceDN w:val="0"/>
        <w:adjustRightInd w:val="0"/>
        <w:spacing w:after="240"/>
        <w:rPr>
          <w:bCs/>
          <w:noProof/>
          <w:lang w:eastAsia="fr-LU"/>
        </w:rPr>
      </w:pPr>
    </w:p>
    <w:p w14:paraId="1985D4D2" w14:textId="77777777" w:rsidR="00327B43" w:rsidRDefault="00327B43" w:rsidP="00327B43">
      <w:pPr>
        <w:pBdr>
          <w:top w:val="single" w:sz="4" w:space="1" w:color="auto"/>
          <w:left w:val="single" w:sz="4" w:space="4" w:color="auto"/>
          <w:bottom w:val="single" w:sz="4" w:space="1" w:color="auto"/>
          <w:right w:val="single" w:sz="4" w:space="4" w:color="auto"/>
        </w:pBdr>
        <w:autoSpaceDE w:val="0"/>
        <w:autoSpaceDN w:val="0"/>
        <w:adjustRightInd w:val="0"/>
        <w:spacing w:after="240"/>
        <w:rPr>
          <w:bCs/>
          <w:noProof/>
          <w:lang w:eastAsia="fr-LU"/>
        </w:rPr>
      </w:pPr>
    </w:p>
    <w:p w14:paraId="3E4233EC" w14:textId="77777777" w:rsidR="00327B43" w:rsidRDefault="00327B43" w:rsidP="00327B43">
      <w:pPr>
        <w:pBdr>
          <w:top w:val="single" w:sz="4" w:space="1" w:color="auto"/>
          <w:left w:val="single" w:sz="4" w:space="4" w:color="auto"/>
          <w:bottom w:val="single" w:sz="4" w:space="1" w:color="auto"/>
          <w:right w:val="single" w:sz="4" w:space="4" w:color="auto"/>
        </w:pBdr>
        <w:autoSpaceDE w:val="0"/>
        <w:autoSpaceDN w:val="0"/>
        <w:adjustRightInd w:val="0"/>
        <w:spacing w:after="240"/>
        <w:rPr>
          <w:bCs/>
          <w:noProof/>
          <w:lang w:eastAsia="fr-LU"/>
        </w:rPr>
      </w:pPr>
    </w:p>
    <w:p w14:paraId="0CCECCB3" w14:textId="77777777" w:rsidR="00327B43" w:rsidRDefault="00327B43" w:rsidP="00327B43">
      <w:pPr>
        <w:spacing w:after="240"/>
        <w:rPr>
          <w:bCs/>
          <w:noProof/>
          <w:lang w:eastAsia="fr-LU"/>
        </w:rPr>
      </w:pPr>
      <w:r>
        <w:rPr>
          <w:bCs/>
          <w:i/>
          <w:noProof/>
          <w:lang w:eastAsia="fr-LU"/>
        </w:rPr>
        <w:t>5</w:t>
      </w:r>
      <w:r>
        <w:rPr>
          <w:bCs/>
          <w:noProof/>
          <w:lang w:eastAsia="fr-LU"/>
        </w:rPr>
        <w:t xml:space="preserve">. Assessment of the audit authority(ies) </w:t>
      </w:r>
      <w:r>
        <w:rPr>
          <w:noProof/>
        </w:rPr>
        <w:t xml:space="preserve">of the calculation methodology and amounts and the arrangements </w:t>
      </w:r>
      <w:r>
        <w:rPr>
          <w:noProof/>
          <w:lang w:eastAsia="fr-LU"/>
        </w:rPr>
        <w:t>to ensure the verification, quality, collection and storage of data</w:t>
      </w:r>
      <w:r>
        <w:rPr>
          <w:bCs/>
          <w:noProof/>
          <w:lang w:eastAsia="fr-LU"/>
        </w:rPr>
        <w:t>.</w:t>
      </w:r>
    </w:p>
    <w:p w14:paraId="748FB6A8" w14:textId="77777777" w:rsidR="00327B43" w:rsidRDefault="00327B43" w:rsidP="00327B43">
      <w:pPr>
        <w:pBdr>
          <w:top w:val="single" w:sz="4" w:space="1" w:color="auto"/>
          <w:left w:val="single" w:sz="4" w:space="4" w:color="auto"/>
          <w:bottom w:val="single" w:sz="4" w:space="1" w:color="auto"/>
          <w:right w:val="single" w:sz="4" w:space="4" w:color="auto"/>
        </w:pBdr>
        <w:autoSpaceDE w:val="0"/>
        <w:autoSpaceDN w:val="0"/>
        <w:adjustRightInd w:val="0"/>
        <w:spacing w:after="240"/>
        <w:rPr>
          <w:bCs/>
          <w:noProof/>
          <w:lang w:eastAsia="fr-LU"/>
        </w:rPr>
      </w:pPr>
    </w:p>
    <w:p w14:paraId="485F3DBF" w14:textId="77777777" w:rsidR="00327B43" w:rsidRDefault="00327B43" w:rsidP="00327B43">
      <w:pPr>
        <w:pBdr>
          <w:top w:val="single" w:sz="4" w:space="1" w:color="auto"/>
          <w:left w:val="single" w:sz="4" w:space="4" w:color="auto"/>
          <w:bottom w:val="single" w:sz="4" w:space="1" w:color="auto"/>
          <w:right w:val="single" w:sz="4" w:space="4" w:color="auto"/>
        </w:pBdr>
        <w:autoSpaceDE w:val="0"/>
        <w:autoSpaceDN w:val="0"/>
        <w:adjustRightInd w:val="0"/>
        <w:spacing w:after="240"/>
        <w:rPr>
          <w:bCs/>
          <w:noProof/>
          <w:lang w:eastAsia="fr-LU"/>
        </w:rPr>
      </w:pPr>
    </w:p>
    <w:p w14:paraId="08D0A5D3" w14:textId="77777777" w:rsidR="00327B43" w:rsidRDefault="00327B43" w:rsidP="00327B43">
      <w:pPr>
        <w:pBdr>
          <w:top w:val="single" w:sz="4" w:space="1" w:color="auto"/>
          <w:left w:val="single" w:sz="4" w:space="4" w:color="auto"/>
          <w:bottom w:val="single" w:sz="4" w:space="1" w:color="auto"/>
          <w:right w:val="single" w:sz="4" w:space="4" w:color="auto"/>
        </w:pBdr>
        <w:autoSpaceDE w:val="0"/>
        <w:autoSpaceDN w:val="0"/>
        <w:adjustRightInd w:val="0"/>
        <w:spacing w:after="240"/>
        <w:rPr>
          <w:bCs/>
          <w:noProof/>
          <w:lang w:eastAsia="fr-LU"/>
        </w:rPr>
      </w:pPr>
    </w:p>
    <w:p w14:paraId="47765689" w14:textId="77777777" w:rsidR="00327B43" w:rsidRDefault="00327B43" w:rsidP="00327B43">
      <w:pPr>
        <w:pBdr>
          <w:top w:val="single" w:sz="4" w:space="1" w:color="auto"/>
          <w:left w:val="single" w:sz="4" w:space="4" w:color="auto"/>
          <w:bottom w:val="single" w:sz="4" w:space="1" w:color="auto"/>
          <w:right w:val="single" w:sz="4" w:space="4" w:color="auto"/>
        </w:pBdr>
        <w:autoSpaceDE w:val="0"/>
        <w:autoSpaceDN w:val="0"/>
        <w:adjustRightInd w:val="0"/>
        <w:spacing w:after="240"/>
        <w:rPr>
          <w:bCs/>
          <w:noProof/>
          <w:lang w:eastAsia="fr-LU"/>
        </w:rPr>
      </w:pPr>
    </w:p>
    <w:p w14:paraId="21E2992B" w14:textId="77777777" w:rsidR="00327B43" w:rsidRDefault="00327B43" w:rsidP="00327B43">
      <w:pPr>
        <w:pBdr>
          <w:top w:val="single" w:sz="4" w:space="1" w:color="auto"/>
          <w:left w:val="single" w:sz="4" w:space="4" w:color="auto"/>
          <w:bottom w:val="single" w:sz="4" w:space="1" w:color="auto"/>
          <w:right w:val="single" w:sz="4" w:space="4" w:color="auto"/>
        </w:pBdr>
        <w:autoSpaceDE w:val="0"/>
        <w:autoSpaceDN w:val="0"/>
        <w:adjustRightInd w:val="0"/>
        <w:spacing w:after="240"/>
        <w:rPr>
          <w:bCs/>
          <w:noProof/>
          <w:lang w:eastAsia="fr-LU"/>
        </w:rPr>
      </w:pPr>
    </w:p>
    <w:p w14:paraId="0D1AC078" w14:textId="77777777" w:rsidR="00327B43" w:rsidRDefault="00327B43" w:rsidP="00327B43">
      <w:pPr>
        <w:pBdr>
          <w:top w:val="single" w:sz="4" w:space="1" w:color="auto"/>
          <w:left w:val="single" w:sz="4" w:space="4" w:color="auto"/>
          <w:bottom w:val="single" w:sz="4" w:space="1" w:color="auto"/>
          <w:right w:val="single" w:sz="4" w:space="4" w:color="auto"/>
        </w:pBdr>
        <w:autoSpaceDE w:val="0"/>
        <w:autoSpaceDN w:val="0"/>
        <w:adjustRightInd w:val="0"/>
        <w:spacing w:after="240"/>
        <w:rPr>
          <w:bCs/>
          <w:noProof/>
          <w:lang w:eastAsia="fr-LU"/>
        </w:rPr>
      </w:pPr>
    </w:p>
    <w:p w14:paraId="565677C3" w14:textId="77777777" w:rsidR="00327B43" w:rsidRDefault="00327B43" w:rsidP="00327B43">
      <w:pPr>
        <w:pBdr>
          <w:top w:val="single" w:sz="4" w:space="1" w:color="auto"/>
          <w:left w:val="single" w:sz="4" w:space="4" w:color="auto"/>
          <w:bottom w:val="single" w:sz="4" w:space="1" w:color="auto"/>
          <w:right w:val="single" w:sz="4" w:space="4" w:color="auto"/>
        </w:pBdr>
        <w:autoSpaceDE w:val="0"/>
        <w:autoSpaceDN w:val="0"/>
        <w:adjustRightInd w:val="0"/>
        <w:spacing w:after="240"/>
        <w:rPr>
          <w:bCs/>
          <w:noProof/>
          <w:lang w:eastAsia="fr-LU"/>
        </w:rPr>
      </w:pPr>
    </w:p>
    <w:p w14:paraId="4E3D4835" w14:textId="77777777" w:rsidR="00327B43" w:rsidRDefault="00327B43" w:rsidP="00327B43">
      <w:pPr>
        <w:pBdr>
          <w:top w:val="single" w:sz="4" w:space="1" w:color="auto"/>
          <w:left w:val="single" w:sz="4" w:space="4" w:color="auto"/>
          <w:bottom w:val="single" w:sz="4" w:space="1" w:color="auto"/>
          <w:right w:val="single" w:sz="4" w:space="4" w:color="auto"/>
        </w:pBdr>
        <w:autoSpaceDE w:val="0"/>
        <w:autoSpaceDN w:val="0"/>
        <w:adjustRightInd w:val="0"/>
        <w:spacing w:after="240"/>
        <w:rPr>
          <w:bCs/>
          <w:noProof/>
          <w:lang w:eastAsia="fr-LU"/>
        </w:rPr>
      </w:pPr>
    </w:p>
    <w:p w14:paraId="20080753" w14:textId="77777777" w:rsidR="00327B43" w:rsidRDefault="00327B43" w:rsidP="00327B43">
      <w:pPr>
        <w:pBdr>
          <w:top w:val="single" w:sz="4" w:space="1" w:color="auto"/>
          <w:left w:val="single" w:sz="4" w:space="4" w:color="auto"/>
          <w:bottom w:val="single" w:sz="4" w:space="1" w:color="auto"/>
          <w:right w:val="single" w:sz="4" w:space="4" w:color="auto"/>
        </w:pBdr>
        <w:autoSpaceDE w:val="0"/>
        <w:autoSpaceDN w:val="0"/>
        <w:adjustRightInd w:val="0"/>
        <w:spacing w:after="240"/>
        <w:rPr>
          <w:bCs/>
          <w:noProof/>
          <w:lang w:eastAsia="fr-LU"/>
        </w:rPr>
      </w:pPr>
    </w:p>
    <w:p w14:paraId="6F0DCE78" w14:textId="77777777" w:rsidR="00327B43" w:rsidRDefault="00327B43" w:rsidP="00327B43">
      <w:pPr>
        <w:rPr>
          <w:b/>
          <w:noProof/>
          <w:szCs w:val="24"/>
        </w:rPr>
      </w:pPr>
    </w:p>
    <w:p w14:paraId="7D334CE6" w14:textId="77777777" w:rsidR="00CB5942" w:rsidRDefault="00CB5942" w:rsidP="00CB5942">
      <w:pPr>
        <w:jc w:val="center"/>
        <w:rPr>
          <w:rFonts w:eastAsia="Times New Roman"/>
          <w:b/>
          <w:noProof/>
          <w:szCs w:val="24"/>
        </w:rPr>
      </w:pPr>
    </w:p>
    <w:sectPr w:rsidR="00CB5942" w:rsidSect="00327B43">
      <w:footerReference w:type="default" r:id="rId13"/>
      <w:pgSz w:w="16839" w:h="23814" w:code="8"/>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D6BFB3" w14:textId="77777777" w:rsidR="00946963" w:rsidRDefault="00946963" w:rsidP="00E575B5">
      <w:pPr>
        <w:spacing w:after="0" w:line="240" w:lineRule="auto"/>
      </w:pPr>
      <w:r>
        <w:separator/>
      </w:r>
    </w:p>
  </w:endnote>
  <w:endnote w:type="continuationSeparator" w:id="0">
    <w:p w14:paraId="18C6A668" w14:textId="77777777" w:rsidR="00946963" w:rsidRDefault="00946963" w:rsidP="00E57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17CB8" w14:textId="77777777" w:rsidR="00327B43" w:rsidRDefault="00327B43">
    <w:pPr>
      <w:pStyle w:val="Footer"/>
      <w:jc w:val="center"/>
    </w:pPr>
    <w:r>
      <w:fldChar w:fldCharType="begin"/>
    </w:r>
    <w:r>
      <w:instrText xml:space="preserve"> PAGE   \* MERGEFORMAT </w:instrText>
    </w:r>
    <w:r>
      <w:fldChar w:fldCharType="separate"/>
    </w:r>
    <w:r>
      <w:rPr>
        <w:noProof/>
      </w:rPr>
      <w:t>1</w:t>
    </w:r>
    <w:r>
      <w:rPr>
        <w:noProof/>
      </w:rPr>
      <w:fldChar w:fldCharType="end"/>
    </w:r>
  </w:p>
  <w:p w14:paraId="6F0AA962" w14:textId="77777777" w:rsidR="00327B43" w:rsidRDefault="00327B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6909195"/>
      <w:docPartObj>
        <w:docPartGallery w:val="Page Numbers (Bottom of Page)"/>
        <w:docPartUnique/>
      </w:docPartObj>
    </w:sdtPr>
    <w:sdtEndPr>
      <w:rPr>
        <w:noProof/>
      </w:rPr>
    </w:sdtEndPr>
    <w:sdtContent>
      <w:p w14:paraId="043E00C6" w14:textId="77777777" w:rsidR="00E74535" w:rsidRDefault="00E74535">
        <w:pPr>
          <w:pStyle w:val="Footer"/>
          <w:jc w:val="center"/>
        </w:pPr>
        <w:r>
          <w:fldChar w:fldCharType="begin"/>
        </w:r>
        <w:r>
          <w:instrText xml:space="preserve"> PAGE   \* MERGEFORMAT </w:instrText>
        </w:r>
        <w:r>
          <w:fldChar w:fldCharType="separate"/>
        </w:r>
        <w:r>
          <w:rPr>
            <w:noProof/>
          </w:rPr>
          <w:t>2</w:t>
        </w:r>
        <w:r>
          <w:rPr>
            <w:noProof/>
          </w:rPr>
          <w:t>9</w:t>
        </w:r>
        <w:r>
          <w:rPr>
            <w:noProof/>
          </w:rPr>
          <w:fldChar w:fldCharType="end"/>
        </w:r>
      </w:p>
    </w:sdtContent>
  </w:sdt>
  <w:p w14:paraId="59B05A4F" w14:textId="77777777" w:rsidR="00E74535" w:rsidRDefault="00E745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9E91FE" w14:textId="77777777" w:rsidR="00946963" w:rsidRDefault="00946963" w:rsidP="00E575B5">
      <w:pPr>
        <w:spacing w:after="0" w:line="240" w:lineRule="auto"/>
      </w:pPr>
      <w:r>
        <w:separator/>
      </w:r>
    </w:p>
  </w:footnote>
  <w:footnote w:type="continuationSeparator" w:id="0">
    <w:p w14:paraId="6334D58F" w14:textId="77777777" w:rsidR="00946963" w:rsidRDefault="00946963" w:rsidP="00E575B5">
      <w:pPr>
        <w:spacing w:after="0" w:line="240" w:lineRule="auto"/>
      </w:pPr>
      <w:r>
        <w:continuationSeparator/>
      </w:r>
    </w:p>
  </w:footnote>
  <w:footnote w:id="1">
    <w:p w14:paraId="07E83782" w14:textId="77777777" w:rsidR="00E74535" w:rsidRPr="00E1603F" w:rsidRDefault="00E74535" w:rsidP="00A63CDF">
      <w:pPr>
        <w:pStyle w:val="FootnoteText"/>
        <w:jc w:val="both"/>
        <w:rPr>
          <w:iCs/>
        </w:rPr>
      </w:pPr>
      <w:r>
        <w:rPr>
          <w:rStyle w:val="FootnoteReference"/>
        </w:rPr>
        <w:footnoteRef/>
      </w:r>
      <w:r>
        <w:t xml:space="preserve"> </w:t>
      </w:r>
      <w:r w:rsidRPr="00E1603F">
        <w:rPr>
          <w:rFonts w:cstheme="minorHAnsi"/>
          <w:iCs/>
        </w:rPr>
        <w:t>Conurbația Valea Prahovei – este o aglomerare liniară de orașe de dimensiuni similare (mici) – Azuga, Bușteni, Sinaia, Comarnic, Breaza – cu un profil economic similar, dominat de sectorul turistic, nevoi și provocări comune de dezvoltare: accesibilitatea redusă (lipsa unei autostrăzi), infrastructura turistică deficitară, promovarea insuficientă a potențialului turistic, dotarea tehnico-edilitară deficitară, expansiunea necontrolată a zonelor rezidențiale (secundare), îmbătrânirea demografică, managementul integrat al zonelor protejate, transportul în comun.</w:t>
      </w:r>
      <w:r>
        <w:rPr>
          <w:rFonts w:cstheme="minorHAnsi"/>
          <w:iCs/>
        </w:rPr>
        <w:t>(PDR, 2021 – 2027).</w:t>
      </w:r>
    </w:p>
  </w:footnote>
  <w:footnote w:id="2">
    <w:p w14:paraId="72A61E4F" w14:textId="77777777" w:rsidR="00E74535" w:rsidRPr="00E1603F" w:rsidRDefault="00E74535" w:rsidP="00A63CDF">
      <w:pPr>
        <w:pStyle w:val="FootnoteText"/>
        <w:rPr>
          <w:iCs/>
        </w:rPr>
      </w:pPr>
      <w:r w:rsidRPr="00E1603F">
        <w:rPr>
          <w:rStyle w:val="FootnoteReference"/>
          <w:iCs/>
        </w:rPr>
        <w:footnoteRef/>
      </w:r>
      <w:r w:rsidRPr="00E1603F">
        <w:rPr>
          <w:iCs/>
        </w:rPr>
        <w:t xml:space="preserve"> </w:t>
      </w:r>
      <w:r w:rsidRPr="00E1603F">
        <w:rPr>
          <w:iCs/>
        </w:rPr>
        <w:t>Eurostat, 2018.</w:t>
      </w:r>
    </w:p>
  </w:footnote>
  <w:footnote w:id="3">
    <w:p w14:paraId="69E5C3B8" w14:textId="77777777" w:rsidR="00E74535" w:rsidRPr="00E1603F" w:rsidRDefault="00E74535" w:rsidP="00A63CDF">
      <w:pPr>
        <w:pStyle w:val="FootnoteText"/>
        <w:rPr>
          <w:iCs/>
        </w:rPr>
      </w:pPr>
      <w:r w:rsidRPr="00E1603F">
        <w:rPr>
          <w:rStyle w:val="FootnoteReference"/>
          <w:iCs/>
        </w:rPr>
        <w:footnoteRef/>
      </w:r>
      <w:r w:rsidRPr="00E1603F">
        <w:rPr>
          <w:iCs/>
        </w:rPr>
        <w:t xml:space="preserve"> </w:t>
      </w:r>
      <w:r w:rsidRPr="00E1603F">
        <w:rPr>
          <w:iCs/>
        </w:rPr>
        <w:t>Sinaia, Bușteni și Azuga.</w:t>
      </w:r>
    </w:p>
  </w:footnote>
  <w:footnote w:id="4">
    <w:p w14:paraId="2E924FF9" w14:textId="77777777" w:rsidR="00E74535" w:rsidRPr="00A63CDF" w:rsidRDefault="00E74535" w:rsidP="00A63CDF">
      <w:pPr>
        <w:pStyle w:val="FootnoteText"/>
        <w:rPr>
          <w:lang w:val="fr-FR"/>
        </w:rPr>
      </w:pPr>
      <w:r>
        <w:rPr>
          <w:rStyle w:val="FootnoteReference"/>
        </w:rPr>
        <w:footnoteRef/>
      </w:r>
      <w:r>
        <w:t xml:space="preserve"> </w:t>
      </w:r>
      <w:r>
        <w:t>Potrivit Tabloului de Bord Regional de Inovare 2019.</w:t>
      </w:r>
    </w:p>
  </w:footnote>
  <w:footnote w:id="5">
    <w:p w14:paraId="3E12CD09" w14:textId="77777777" w:rsidR="00E74535" w:rsidRDefault="00E74535" w:rsidP="00A63CDF">
      <w:pPr>
        <w:pStyle w:val="FootnoteText"/>
      </w:pPr>
      <w:r>
        <w:rPr>
          <w:rStyle w:val="FootnoteReference"/>
        </w:rPr>
        <w:footnoteRef/>
      </w:r>
      <w:r>
        <w:t xml:space="preserve"> </w:t>
      </w:r>
      <w:r>
        <w:t>Indicele economiei și societății digitale, DESI 2020, România</w:t>
      </w:r>
    </w:p>
  </w:footnote>
  <w:footnote w:id="6">
    <w:p w14:paraId="7250BA58" w14:textId="77777777" w:rsidR="00E74535" w:rsidRDefault="00E74535" w:rsidP="00A63CDF">
      <w:pPr>
        <w:pStyle w:val="FootnoteText"/>
      </w:pPr>
      <w:r>
        <w:rPr>
          <w:rStyle w:val="FootnoteReference"/>
        </w:rPr>
        <w:footnoteRef/>
      </w:r>
      <w:r>
        <w:t xml:space="preserve"> </w:t>
      </w:r>
      <w:r>
        <w:t>Eurostat, 2018.</w:t>
      </w:r>
    </w:p>
  </w:footnote>
  <w:footnote w:id="7">
    <w:p w14:paraId="1E09A746" w14:textId="77777777" w:rsidR="00E74535" w:rsidRDefault="00E74535" w:rsidP="00A63CDF">
      <w:pPr>
        <w:pStyle w:val="FootnoteText"/>
      </w:pPr>
      <w:r>
        <w:rPr>
          <w:rStyle w:val="FootnoteReference"/>
        </w:rPr>
        <w:footnoteRef/>
      </w:r>
      <w:r>
        <w:t xml:space="preserve"> </w:t>
      </w:r>
      <w:r>
        <w:t>Densitatea întreprinderilor active înregistrează valorile cele mai mari în județele din nordul regiunii - Prahova (28,91%) și Argeș (26,75%), în timp ce județele din partea de sud dețin valorile cele mai mici – Ialomița (7,16%) și Giurgiu (7,81%).</w:t>
      </w:r>
    </w:p>
  </w:footnote>
  <w:footnote w:id="8">
    <w:p w14:paraId="7362F215" w14:textId="77777777" w:rsidR="00E74535" w:rsidRDefault="00E74535" w:rsidP="00A63CDF">
      <w:pPr>
        <w:pStyle w:val="FootnoteText"/>
      </w:pPr>
      <w:r>
        <w:rPr>
          <w:rStyle w:val="FootnoteReference"/>
        </w:rPr>
        <w:footnoteRef/>
      </w:r>
      <w:r>
        <w:t xml:space="preserve"> </w:t>
      </w:r>
      <w:r>
        <w:t>Oportunitatea susținerii clusterelor prin POR (Clustero, 2020).</w:t>
      </w:r>
    </w:p>
  </w:footnote>
  <w:footnote w:id="9">
    <w:p w14:paraId="35EDFEAC" w14:textId="77777777" w:rsidR="00E74535" w:rsidRDefault="00E74535" w:rsidP="00A63CDF">
      <w:pPr>
        <w:pStyle w:val="FootnoteText"/>
      </w:pPr>
      <w:r>
        <w:rPr>
          <w:rStyle w:val="FootnoteReference"/>
        </w:rPr>
        <w:footnoteRef/>
      </w:r>
      <w:r>
        <w:t xml:space="preserve"> </w:t>
      </w:r>
      <w:r>
        <w:t>Strategia Națională pentru Imbunătățirea Infratructurii Educaționale 2018 – 2023.</w:t>
      </w:r>
    </w:p>
  </w:footnote>
  <w:footnote w:id="10">
    <w:p w14:paraId="064FEDD2" w14:textId="77777777" w:rsidR="00E74535" w:rsidRDefault="00E74535" w:rsidP="00A63CDF">
      <w:pPr>
        <w:pStyle w:val="FootnoteText"/>
      </w:pPr>
      <w:r>
        <w:rPr>
          <w:rStyle w:val="FootnoteReference"/>
        </w:rPr>
        <w:footnoteRef/>
      </w:r>
      <w:r>
        <w:t xml:space="preserve"> </w:t>
      </w:r>
      <w:r>
        <w:t>IPT – învățământul profesional și tehnic</w:t>
      </w:r>
    </w:p>
  </w:footnote>
  <w:footnote w:id="11">
    <w:p w14:paraId="436342E4" w14:textId="77777777" w:rsidR="00E74535" w:rsidRDefault="00E74535" w:rsidP="00A63CDF">
      <w:pPr>
        <w:pStyle w:val="FootnoteText"/>
      </w:pPr>
      <w:r>
        <w:rPr>
          <w:rStyle w:val="FootnoteReference"/>
        </w:rPr>
        <w:footnoteRef/>
      </w:r>
      <w:r>
        <w:t xml:space="preserve"> </w:t>
      </w:r>
      <w:r>
        <w:t xml:space="preserve">Institutul național de statistica </w:t>
      </w:r>
      <w:hyperlink r:id="rId1" w:anchor="/pages/tables/insse-table" w:history="1">
        <w:r w:rsidRPr="00D60452">
          <w:rPr>
            <w:rStyle w:val="Hyperlink"/>
          </w:rPr>
          <w:t>http://statistici.insse.ro:8077/tempo-online/#/pages/tables/insse-table</w:t>
        </w:r>
      </w:hyperlink>
      <w:r>
        <w:t xml:space="preserve"> </w:t>
      </w:r>
    </w:p>
  </w:footnote>
  <w:footnote w:id="12">
    <w:p w14:paraId="520A081B" w14:textId="77777777" w:rsidR="00E74535" w:rsidRDefault="00E74535" w:rsidP="00A63CDF">
      <w:pPr>
        <w:pStyle w:val="FootnoteText"/>
      </w:pPr>
      <w:r>
        <w:rPr>
          <w:rStyle w:val="FootnoteReference"/>
        </w:rPr>
        <w:footnoteRef/>
      </w:r>
      <w:r>
        <w:t xml:space="preserve"> </w:t>
      </w:r>
      <w:r w:rsidRPr="002C417F">
        <w:rPr>
          <w:rFonts w:ascii="Calibri" w:eastAsia="Calibri" w:hAnsi="Calibri" w:cs="Calibri"/>
          <w:bCs/>
        </w:rPr>
        <w:t>Strategia privind modernizarea infrastructurii educationale 2017-2023</w:t>
      </w:r>
    </w:p>
  </w:footnote>
  <w:footnote w:id="13">
    <w:p w14:paraId="65E5E77F" w14:textId="77777777" w:rsidR="00E74535" w:rsidRPr="00140ED7" w:rsidRDefault="00E74535" w:rsidP="00A63CDF">
      <w:pPr>
        <w:pStyle w:val="FootnoteText"/>
        <w:rPr>
          <w:sz w:val="18"/>
          <w:szCs w:val="18"/>
        </w:rPr>
      </w:pPr>
      <w:r w:rsidRPr="00140ED7">
        <w:rPr>
          <w:rStyle w:val="FootnoteReference"/>
        </w:rPr>
        <w:footnoteRef/>
      </w:r>
      <w:r w:rsidRPr="00140ED7">
        <w:t xml:space="preserve"> </w:t>
      </w:r>
      <w:r w:rsidRPr="00140ED7">
        <w:rPr>
          <w:sz w:val="18"/>
          <w:szCs w:val="18"/>
        </w:rPr>
        <w:t>În regiune există 119 muzee și colecții publice, din care 58 în mediul urban și 61 în rural, cu un număr de vizitatori în 2018 de 2.081.311 persoane.</w:t>
      </w:r>
    </w:p>
  </w:footnote>
  <w:footnote w:id="14">
    <w:p w14:paraId="3FEEDE5C" w14:textId="77777777" w:rsidR="00E74535" w:rsidRPr="00140ED7" w:rsidRDefault="00E74535" w:rsidP="00A63CDF">
      <w:pPr>
        <w:pStyle w:val="FootnoteText"/>
        <w:rPr>
          <w:sz w:val="18"/>
          <w:szCs w:val="18"/>
        </w:rPr>
      </w:pPr>
      <w:r w:rsidRPr="00140ED7">
        <w:rPr>
          <w:rStyle w:val="FootnoteReference"/>
        </w:rPr>
        <w:footnoteRef/>
      </w:r>
      <w:r w:rsidRPr="00140ED7">
        <w:t xml:space="preserve"> </w:t>
      </w:r>
      <w:r w:rsidRPr="00C70BF4">
        <w:rPr>
          <w:sz w:val="18"/>
          <w:szCs w:val="18"/>
        </w:rPr>
        <w:t>Cele mai multe de clasă A din mediul urban sunt în județul Argeș (129), iar cele mai puține de clasă A din mediul urban sunt în județul Giurgiu (5). Cele mai multe de clasă A din mediul rural sunt în județul Argeș (187), cele mai puține de clasă A din mediul rural sunt în județul Călărași (15).</w:t>
      </w:r>
    </w:p>
    <w:p w14:paraId="49D5467D" w14:textId="77777777" w:rsidR="00E74535" w:rsidRDefault="00E74535" w:rsidP="00A63CDF">
      <w:pPr>
        <w:pStyle w:val="FootnoteText"/>
      </w:pPr>
    </w:p>
  </w:footnote>
  <w:footnote w:id="15">
    <w:p w14:paraId="7FB6D131" w14:textId="77777777" w:rsidR="00327B43" w:rsidRDefault="00327B43" w:rsidP="00327B43">
      <w:pPr>
        <w:pStyle w:val="FootnoteText"/>
      </w:pPr>
      <w:r>
        <w:rPr>
          <w:rStyle w:val="FootnoteReference"/>
          <w:sz w:val="16"/>
        </w:rPr>
        <w:footnoteRef/>
      </w:r>
      <w:r>
        <w:rPr>
          <w:sz w:val="16"/>
        </w:rPr>
        <w:t xml:space="preserve"> </w:t>
      </w:r>
      <w:r>
        <w:rPr>
          <w:sz w:val="16"/>
        </w:rPr>
        <w:t>Several complementary indicators (for instance one output indicator and one result indicator) are possible for one type of operation. In these cases, fields 1.3 to 1.11 should be filled in for each indicator.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451E5" w14:textId="77777777" w:rsidR="00327B43" w:rsidRDefault="00327B43">
    <w:pPr>
      <w:pStyle w:val="Footer"/>
      <w:pBdr>
        <w:bottom w:val="single" w:sz="4" w:space="1" w:color="7B6F46"/>
      </w:pBdr>
      <w:tabs>
        <w:tab w:val="right" w:pos="8820"/>
      </w:tabs>
      <w:ind w:right="302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46C9C"/>
    <w:multiLevelType w:val="hybridMultilevel"/>
    <w:tmpl w:val="BDEE0D7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D444E5"/>
    <w:multiLevelType w:val="hybridMultilevel"/>
    <w:tmpl w:val="B364B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63982"/>
    <w:multiLevelType w:val="hybridMultilevel"/>
    <w:tmpl w:val="FD483E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DE223B"/>
    <w:multiLevelType w:val="hybridMultilevel"/>
    <w:tmpl w:val="3F786400"/>
    <w:lvl w:ilvl="0" w:tplc="5A70087E">
      <w:start w:val="1"/>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D1688"/>
    <w:multiLevelType w:val="hybridMultilevel"/>
    <w:tmpl w:val="265CFD80"/>
    <w:lvl w:ilvl="0" w:tplc="247CFEA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E45AE1"/>
    <w:multiLevelType w:val="hybridMultilevel"/>
    <w:tmpl w:val="DD687F6C"/>
    <w:lvl w:ilvl="0" w:tplc="486A65C0">
      <w:start w:val="5"/>
      <w:numFmt w:val="upperLetter"/>
      <w:lvlText w:val="%1."/>
      <w:lvlJc w:val="left"/>
      <w:pPr>
        <w:ind w:left="720" w:hanging="36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6E7460E"/>
    <w:multiLevelType w:val="hybridMultilevel"/>
    <w:tmpl w:val="B1C44A50"/>
    <w:lvl w:ilvl="0" w:tplc="74F68E72">
      <w:start w:val="1"/>
      <w:numFmt w:val="bullet"/>
      <w:lvlText w:val=""/>
      <w:lvlJc w:val="left"/>
      <w:pPr>
        <w:tabs>
          <w:tab w:val="num" w:pos="720"/>
        </w:tabs>
        <w:ind w:left="72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1064EA"/>
    <w:multiLevelType w:val="hybridMultilevel"/>
    <w:tmpl w:val="6974E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607707"/>
    <w:multiLevelType w:val="hybridMultilevel"/>
    <w:tmpl w:val="B65C7F6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2677060"/>
    <w:multiLevelType w:val="hybridMultilevel"/>
    <w:tmpl w:val="B144FF2E"/>
    <w:lvl w:ilvl="0" w:tplc="9454D874">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491"/>
        </w:tabs>
        <w:ind w:left="-491" w:hanging="360"/>
      </w:pPr>
      <w:rPr>
        <w:rFonts w:ascii="Courier New" w:hAnsi="Courier New" w:hint="default"/>
      </w:rPr>
    </w:lvl>
    <w:lvl w:ilvl="2" w:tplc="04090005" w:tentative="1">
      <w:start w:val="1"/>
      <w:numFmt w:val="bullet"/>
      <w:lvlText w:val=""/>
      <w:lvlJc w:val="left"/>
      <w:pPr>
        <w:tabs>
          <w:tab w:val="num" w:pos="229"/>
        </w:tabs>
        <w:ind w:left="229" w:hanging="360"/>
      </w:pPr>
      <w:rPr>
        <w:rFonts w:ascii="Wingdings" w:hAnsi="Wingdings" w:hint="default"/>
      </w:rPr>
    </w:lvl>
    <w:lvl w:ilvl="3" w:tplc="04090001" w:tentative="1">
      <w:start w:val="1"/>
      <w:numFmt w:val="bullet"/>
      <w:lvlText w:val=""/>
      <w:lvlJc w:val="left"/>
      <w:pPr>
        <w:tabs>
          <w:tab w:val="num" w:pos="949"/>
        </w:tabs>
        <w:ind w:left="949" w:hanging="360"/>
      </w:pPr>
      <w:rPr>
        <w:rFonts w:ascii="Symbol" w:hAnsi="Symbol" w:hint="default"/>
      </w:rPr>
    </w:lvl>
    <w:lvl w:ilvl="4" w:tplc="04090003" w:tentative="1">
      <w:start w:val="1"/>
      <w:numFmt w:val="bullet"/>
      <w:lvlText w:val="o"/>
      <w:lvlJc w:val="left"/>
      <w:pPr>
        <w:tabs>
          <w:tab w:val="num" w:pos="1669"/>
        </w:tabs>
        <w:ind w:left="1669" w:hanging="360"/>
      </w:pPr>
      <w:rPr>
        <w:rFonts w:ascii="Courier New" w:hAnsi="Courier New" w:hint="default"/>
      </w:rPr>
    </w:lvl>
    <w:lvl w:ilvl="5" w:tplc="04090005" w:tentative="1">
      <w:start w:val="1"/>
      <w:numFmt w:val="bullet"/>
      <w:lvlText w:val=""/>
      <w:lvlJc w:val="left"/>
      <w:pPr>
        <w:tabs>
          <w:tab w:val="num" w:pos="2389"/>
        </w:tabs>
        <w:ind w:left="2389" w:hanging="360"/>
      </w:pPr>
      <w:rPr>
        <w:rFonts w:ascii="Wingdings" w:hAnsi="Wingdings" w:hint="default"/>
      </w:rPr>
    </w:lvl>
    <w:lvl w:ilvl="6" w:tplc="04090001" w:tentative="1">
      <w:start w:val="1"/>
      <w:numFmt w:val="bullet"/>
      <w:lvlText w:val=""/>
      <w:lvlJc w:val="left"/>
      <w:pPr>
        <w:tabs>
          <w:tab w:val="num" w:pos="3109"/>
        </w:tabs>
        <w:ind w:left="3109" w:hanging="360"/>
      </w:pPr>
      <w:rPr>
        <w:rFonts w:ascii="Symbol" w:hAnsi="Symbol" w:hint="default"/>
      </w:rPr>
    </w:lvl>
    <w:lvl w:ilvl="7" w:tplc="04090003" w:tentative="1">
      <w:start w:val="1"/>
      <w:numFmt w:val="bullet"/>
      <w:lvlText w:val="o"/>
      <w:lvlJc w:val="left"/>
      <w:pPr>
        <w:tabs>
          <w:tab w:val="num" w:pos="3829"/>
        </w:tabs>
        <w:ind w:left="3829" w:hanging="360"/>
      </w:pPr>
      <w:rPr>
        <w:rFonts w:ascii="Courier New" w:hAnsi="Courier New" w:hint="default"/>
      </w:rPr>
    </w:lvl>
    <w:lvl w:ilvl="8" w:tplc="04090005" w:tentative="1">
      <w:start w:val="1"/>
      <w:numFmt w:val="bullet"/>
      <w:lvlText w:val=""/>
      <w:lvlJc w:val="left"/>
      <w:pPr>
        <w:tabs>
          <w:tab w:val="num" w:pos="4549"/>
        </w:tabs>
        <w:ind w:left="4549" w:hanging="360"/>
      </w:pPr>
      <w:rPr>
        <w:rFonts w:ascii="Wingdings" w:hAnsi="Wingdings" w:hint="default"/>
      </w:rPr>
    </w:lvl>
  </w:abstractNum>
  <w:abstractNum w:abstractNumId="10" w15:restartNumberingAfterBreak="0">
    <w:nsid w:val="231C0EFA"/>
    <w:multiLevelType w:val="hybridMultilevel"/>
    <w:tmpl w:val="9C3883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EE2256"/>
    <w:multiLevelType w:val="hybridMultilevel"/>
    <w:tmpl w:val="B3F65E3A"/>
    <w:lvl w:ilvl="0" w:tplc="08090011">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49408E"/>
    <w:multiLevelType w:val="multilevel"/>
    <w:tmpl w:val="B4500E4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8532495"/>
    <w:multiLevelType w:val="hybridMultilevel"/>
    <w:tmpl w:val="B4CC81A8"/>
    <w:lvl w:ilvl="0" w:tplc="BF8290F0">
      <w:start w:val="4"/>
      <w:numFmt w:val="bullet"/>
      <w:lvlText w:val="-"/>
      <w:lvlJc w:val="left"/>
      <w:pPr>
        <w:ind w:left="644" w:hanging="360"/>
      </w:pPr>
      <w:rPr>
        <w:rFonts w:ascii="Trebuchet MS" w:eastAsiaTheme="minorHAnsi" w:hAnsi="Trebuchet MS" w:cstheme="minorBidi"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2D2F136E"/>
    <w:multiLevelType w:val="hybridMultilevel"/>
    <w:tmpl w:val="1C344342"/>
    <w:lvl w:ilvl="0" w:tplc="74F68E72">
      <w:start w:val="1"/>
      <w:numFmt w:val="bullet"/>
      <w:lvlText w:val=""/>
      <w:lvlJc w:val="left"/>
      <w:pPr>
        <w:tabs>
          <w:tab w:val="num" w:pos="720"/>
        </w:tabs>
        <w:ind w:left="72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7757C9"/>
    <w:multiLevelType w:val="multilevel"/>
    <w:tmpl w:val="07246B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16A5D4A"/>
    <w:multiLevelType w:val="multilevel"/>
    <w:tmpl w:val="FA146388"/>
    <w:lvl w:ilvl="0">
      <w:start w:val="4"/>
      <w:numFmt w:val="decimal"/>
      <w:lvlText w:val="%1"/>
      <w:lvlJc w:val="left"/>
      <w:pPr>
        <w:ind w:left="585" w:hanging="585"/>
      </w:pPr>
      <w:rPr>
        <w:rFonts w:hint="default"/>
      </w:rPr>
    </w:lvl>
    <w:lvl w:ilvl="1">
      <w:start w:val="2"/>
      <w:numFmt w:val="decimal"/>
      <w:lvlText w:val="%1.%2"/>
      <w:lvlJc w:val="left"/>
      <w:pPr>
        <w:ind w:left="585" w:hanging="58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304545F"/>
    <w:multiLevelType w:val="hybridMultilevel"/>
    <w:tmpl w:val="02827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403101"/>
    <w:multiLevelType w:val="multilevel"/>
    <w:tmpl w:val="60E221EC"/>
    <w:lvl w:ilvl="0">
      <w:start w:val="1"/>
      <w:numFmt w:val="decimal"/>
      <w:lvlText w:val="%1"/>
      <w:lvlJc w:val="left"/>
      <w:pPr>
        <w:ind w:left="372" w:hanging="372"/>
      </w:pPr>
      <w:rPr>
        <w:rFonts w:hint="default"/>
      </w:rPr>
    </w:lvl>
    <w:lvl w:ilvl="1">
      <w:start w:val="1"/>
      <w:numFmt w:val="decimal"/>
      <w:lvlText w:val="%1.%2"/>
      <w:lvlJc w:val="left"/>
      <w:pPr>
        <w:ind w:left="1507" w:hanging="372"/>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6843292"/>
    <w:multiLevelType w:val="hybridMultilevel"/>
    <w:tmpl w:val="209A0328"/>
    <w:lvl w:ilvl="0" w:tplc="C86C6722">
      <w:numFmt w:val="bullet"/>
      <w:lvlText w:val=""/>
      <w:lvlJc w:val="left"/>
      <w:pPr>
        <w:ind w:left="420" w:hanging="360"/>
      </w:pPr>
      <w:rPr>
        <w:rFonts w:ascii="Symbol" w:eastAsia="Times New Roman" w:hAnsi="Symbol" w:cs="Arial" w:hint="default"/>
        <w:b/>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0" w15:restartNumberingAfterBreak="0">
    <w:nsid w:val="379516C0"/>
    <w:multiLevelType w:val="hybridMultilevel"/>
    <w:tmpl w:val="D518A538"/>
    <w:lvl w:ilvl="0" w:tplc="801C2256">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379C29D4"/>
    <w:multiLevelType w:val="multilevel"/>
    <w:tmpl w:val="CD083180"/>
    <w:lvl w:ilvl="0">
      <w:start w:val="3"/>
      <w:numFmt w:val="decimal"/>
      <w:lvlText w:val="%1."/>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2" w15:restartNumberingAfterBreak="0">
    <w:nsid w:val="3B3926A5"/>
    <w:multiLevelType w:val="hybridMultilevel"/>
    <w:tmpl w:val="923C7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3B46DC"/>
    <w:multiLevelType w:val="hybridMultilevel"/>
    <w:tmpl w:val="408464AA"/>
    <w:lvl w:ilvl="0" w:tplc="04090011">
      <w:start w:val="1"/>
      <w:numFmt w:val="decimal"/>
      <w:lvlText w:val="%1)"/>
      <w:lvlJc w:val="left"/>
      <w:pPr>
        <w:tabs>
          <w:tab w:val="num" w:pos="900"/>
        </w:tabs>
        <w:ind w:left="900" w:hanging="360"/>
      </w:pPr>
    </w:lvl>
    <w:lvl w:ilvl="1" w:tplc="74F68E72">
      <w:start w:val="1"/>
      <w:numFmt w:val="bullet"/>
      <w:lvlText w:val=""/>
      <w:lvlJc w:val="left"/>
      <w:pPr>
        <w:tabs>
          <w:tab w:val="num" w:pos="1620"/>
        </w:tabs>
        <w:ind w:left="1620" w:hanging="360"/>
      </w:pPr>
      <w:rPr>
        <w:rFonts w:ascii="Wingdings" w:hAnsi="Wingdings" w:hint="default"/>
        <w:sz w:val="22"/>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4" w15:restartNumberingAfterBreak="0">
    <w:nsid w:val="3F5B3E71"/>
    <w:multiLevelType w:val="hybridMultilevel"/>
    <w:tmpl w:val="7FDA6AE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5" w15:restartNumberingAfterBreak="0">
    <w:nsid w:val="43794459"/>
    <w:multiLevelType w:val="multilevel"/>
    <w:tmpl w:val="A92EB5E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63B0731"/>
    <w:multiLevelType w:val="hybridMultilevel"/>
    <w:tmpl w:val="0C068A2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48A77450"/>
    <w:multiLevelType w:val="hybridMultilevel"/>
    <w:tmpl w:val="E738E976"/>
    <w:lvl w:ilvl="0" w:tplc="19764BE4">
      <w:start w:val="1"/>
      <w:numFmt w:val="decimal"/>
      <w:lvlText w:val="%1."/>
      <w:lvlJc w:val="left"/>
      <w:pPr>
        <w:ind w:left="1353" w:hanging="360"/>
      </w:pPr>
      <w:rPr>
        <w:rFonts w:hint="default"/>
        <w:b/>
        <w:color w:val="auto"/>
        <w:u w:val="none"/>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4CB91016"/>
    <w:multiLevelType w:val="hybridMultilevel"/>
    <w:tmpl w:val="A8C2A780"/>
    <w:lvl w:ilvl="0" w:tplc="C86C6722">
      <w:numFmt w:val="bullet"/>
      <w:lvlText w:val=""/>
      <w:lvlJc w:val="left"/>
      <w:pPr>
        <w:ind w:left="480" w:hanging="360"/>
      </w:pPr>
      <w:rPr>
        <w:rFonts w:ascii="Symbol" w:eastAsia="Times New Roman" w:hAnsi="Symbol" w:cs="Arial" w:hint="default"/>
        <w:b/>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15:restartNumberingAfterBreak="0">
    <w:nsid w:val="4F1F29BA"/>
    <w:multiLevelType w:val="multilevel"/>
    <w:tmpl w:val="E3409F7C"/>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0E7664C"/>
    <w:multiLevelType w:val="hybridMultilevel"/>
    <w:tmpl w:val="185E1754"/>
    <w:lvl w:ilvl="0" w:tplc="04090017">
      <w:start w:val="1"/>
      <w:numFmt w:val="lowerLetter"/>
      <w:lvlText w:val="%1)"/>
      <w:lvlJc w:val="left"/>
      <w:pPr>
        <w:tabs>
          <w:tab w:val="num" w:pos="720"/>
        </w:tabs>
        <w:ind w:left="720" w:hanging="360"/>
      </w:pPr>
    </w:lvl>
    <w:lvl w:ilvl="1" w:tplc="74F68E72">
      <w:start w:val="1"/>
      <w:numFmt w:val="bullet"/>
      <w:lvlText w:val=""/>
      <w:lvlJc w:val="left"/>
      <w:pPr>
        <w:tabs>
          <w:tab w:val="num" w:pos="786"/>
        </w:tabs>
        <w:ind w:left="786" w:hanging="360"/>
      </w:pPr>
      <w:rPr>
        <w:rFonts w:ascii="Wingdings" w:hAnsi="Wingdings" w:hint="default"/>
        <w:sz w:val="22"/>
      </w:rPr>
    </w:lvl>
    <w:lvl w:ilvl="2" w:tplc="9EDA7A54">
      <w:start w:val="1"/>
      <w:numFmt w:val="decimal"/>
      <w:lvlText w:val="%3)"/>
      <w:lvlJc w:val="left"/>
      <w:pPr>
        <w:tabs>
          <w:tab w:val="num" w:pos="2160"/>
        </w:tabs>
        <w:ind w:left="2160" w:hanging="360"/>
      </w:pPr>
      <w:rPr>
        <w:rFonts w:hint="default"/>
      </w:rPr>
    </w:lvl>
    <w:lvl w:ilvl="3" w:tplc="69CE65EE">
      <w:start w:val="11"/>
      <w:numFmt w:val="decimal"/>
      <w:lvlText w:val="%4."/>
      <w:lvlJc w:val="left"/>
      <w:pPr>
        <w:ind w:left="2880" w:hanging="360"/>
      </w:pPr>
      <w:rPr>
        <w:rFonts w:hint="default"/>
      </w:rPr>
    </w:lvl>
    <w:lvl w:ilvl="4" w:tplc="5BA8B9FA">
      <w:start w:val="2"/>
      <w:numFmt w:val="bullet"/>
      <w:lvlText w:val="-"/>
      <w:lvlJc w:val="left"/>
      <w:pPr>
        <w:ind w:left="3600" w:hanging="360"/>
      </w:pPr>
      <w:rPr>
        <w:rFonts w:ascii="Arial" w:eastAsia="Times New Roman" w:hAnsi="Arial"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E50011"/>
    <w:multiLevelType w:val="hybridMultilevel"/>
    <w:tmpl w:val="766ED702"/>
    <w:lvl w:ilvl="0" w:tplc="0EA05E28">
      <w:start w:val="1"/>
      <w:numFmt w:val="lowerLetter"/>
      <w:lvlText w:val="%1)"/>
      <w:lvlJc w:val="left"/>
      <w:pPr>
        <w:ind w:left="720" w:hanging="360"/>
      </w:pPr>
      <w:rPr>
        <w:rFonts w:ascii="Times New Roman" w:eastAsia="Times New Roman" w:hAnsi="Times New Roman" w:cs="Times New Roman"/>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FF5CF1"/>
    <w:multiLevelType w:val="hybridMultilevel"/>
    <w:tmpl w:val="D3F64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CF79A3"/>
    <w:multiLevelType w:val="hybridMultilevel"/>
    <w:tmpl w:val="27F688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pStyle w:val="Heading3"/>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464E41"/>
    <w:multiLevelType w:val="hybridMultilevel"/>
    <w:tmpl w:val="AAE82420"/>
    <w:lvl w:ilvl="0" w:tplc="B9209870">
      <w:start w:val="2"/>
      <w:numFmt w:val="bullet"/>
      <w:lvlText w:val="-"/>
      <w:lvlJc w:val="left"/>
      <w:pPr>
        <w:ind w:left="1080" w:hanging="360"/>
      </w:pPr>
      <w:rPr>
        <w:rFonts w:ascii="Trebuchet MS" w:eastAsia="Times New Roman" w:hAnsi="Trebuchet M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00B5C10"/>
    <w:multiLevelType w:val="multilevel"/>
    <w:tmpl w:val="21203BAC"/>
    <w:lvl w:ilvl="0">
      <w:start w:val="2"/>
      <w:numFmt w:val="decimal"/>
      <w:lvlText w:val="%1"/>
      <w:lvlJc w:val="left"/>
      <w:pPr>
        <w:ind w:left="360" w:hanging="360"/>
      </w:pPr>
      <w:rPr>
        <w:rFonts w:cs="Times New Roman" w:hint="default"/>
        <w:b w:val="0"/>
      </w:rPr>
    </w:lvl>
    <w:lvl w:ilvl="1">
      <w:start w:val="1"/>
      <w:numFmt w:val="decimal"/>
      <w:lvlText w:val="%1.%2"/>
      <w:lvlJc w:val="left"/>
      <w:pPr>
        <w:ind w:left="1429" w:hanging="360"/>
      </w:pPr>
      <w:rPr>
        <w:rFonts w:cs="Times New Roman" w:hint="default"/>
        <w:b w:val="0"/>
      </w:rPr>
    </w:lvl>
    <w:lvl w:ilvl="2">
      <w:start w:val="1"/>
      <w:numFmt w:val="decimal"/>
      <w:lvlText w:val="%1.%2.%3"/>
      <w:lvlJc w:val="left"/>
      <w:pPr>
        <w:ind w:left="2858" w:hanging="720"/>
      </w:pPr>
      <w:rPr>
        <w:rFonts w:cs="Times New Roman" w:hint="default"/>
        <w:b w:val="0"/>
      </w:rPr>
    </w:lvl>
    <w:lvl w:ilvl="3">
      <w:start w:val="1"/>
      <w:numFmt w:val="decimal"/>
      <w:lvlText w:val="%1.%2.%3.%4"/>
      <w:lvlJc w:val="left"/>
      <w:pPr>
        <w:ind w:left="3927" w:hanging="720"/>
      </w:pPr>
      <w:rPr>
        <w:rFonts w:cs="Times New Roman" w:hint="default"/>
        <w:b w:val="0"/>
      </w:rPr>
    </w:lvl>
    <w:lvl w:ilvl="4">
      <w:start w:val="1"/>
      <w:numFmt w:val="decimal"/>
      <w:lvlText w:val="%1.%2.%3.%4.%5"/>
      <w:lvlJc w:val="left"/>
      <w:pPr>
        <w:ind w:left="5356" w:hanging="1080"/>
      </w:pPr>
      <w:rPr>
        <w:rFonts w:cs="Times New Roman" w:hint="default"/>
        <w:b w:val="0"/>
      </w:rPr>
    </w:lvl>
    <w:lvl w:ilvl="5">
      <w:start w:val="1"/>
      <w:numFmt w:val="decimal"/>
      <w:lvlText w:val="%1.%2.%3.%4.%5.%6"/>
      <w:lvlJc w:val="left"/>
      <w:pPr>
        <w:ind w:left="6425" w:hanging="1080"/>
      </w:pPr>
      <w:rPr>
        <w:rFonts w:cs="Times New Roman" w:hint="default"/>
        <w:b w:val="0"/>
      </w:rPr>
    </w:lvl>
    <w:lvl w:ilvl="6">
      <w:start w:val="1"/>
      <w:numFmt w:val="decimal"/>
      <w:lvlText w:val="%1.%2.%3.%4.%5.%6.%7"/>
      <w:lvlJc w:val="left"/>
      <w:pPr>
        <w:ind w:left="7854" w:hanging="1440"/>
      </w:pPr>
      <w:rPr>
        <w:rFonts w:cs="Times New Roman" w:hint="default"/>
        <w:b w:val="0"/>
      </w:rPr>
    </w:lvl>
    <w:lvl w:ilvl="7">
      <w:start w:val="1"/>
      <w:numFmt w:val="decimal"/>
      <w:lvlText w:val="%1.%2.%3.%4.%5.%6.%7.%8"/>
      <w:lvlJc w:val="left"/>
      <w:pPr>
        <w:ind w:left="9283" w:hanging="1800"/>
      </w:pPr>
      <w:rPr>
        <w:rFonts w:cs="Times New Roman" w:hint="default"/>
        <w:b w:val="0"/>
      </w:rPr>
    </w:lvl>
    <w:lvl w:ilvl="8">
      <w:start w:val="1"/>
      <w:numFmt w:val="decimal"/>
      <w:lvlText w:val="%1.%2.%3.%4.%5.%6.%7.%8.%9"/>
      <w:lvlJc w:val="left"/>
      <w:pPr>
        <w:ind w:left="10352" w:hanging="1800"/>
      </w:pPr>
      <w:rPr>
        <w:rFonts w:cs="Times New Roman" w:hint="default"/>
        <w:b w:val="0"/>
      </w:rPr>
    </w:lvl>
  </w:abstractNum>
  <w:abstractNum w:abstractNumId="36" w15:restartNumberingAfterBreak="0">
    <w:nsid w:val="629D7A71"/>
    <w:multiLevelType w:val="hybridMultilevel"/>
    <w:tmpl w:val="884EB812"/>
    <w:lvl w:ilvl="0" w:tplc="4970DE2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DB14B3"/>
    <w:multiLevelType w:val="multilevel"/>
    <w:tmpl w:val="97CE1F56"/>
    <w:lvl w:ilvl="0">
      <w:start w:val="4"/>
      <w:numFmt w:val="decimal"/>
      <w:lvlText w:val="%1"/>
      <w:lvlJc w:val="left"/>
      <w:pPr>
        <w:ind w:left="504" w:hanging="504"/>
      </w:pPr>
      <w:rPr>
        <w:rFonts w:hint="default"/>
      </w:rPr>
    </w:lvl>
    <w:lvl w:ilvl="1">
      <w:start w:val="3"/>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3F74D03"/>
    <w:multiLevelType w:val="hybridMultilevel"/>
    <w:tmpl w:val="68F63974"/>
    <w:lvl w:ilvl="0" w:tplc="8078FE28">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C3B518E"/>
    <w:multiLevelType w:val="hybridMultilevel"/>
    <w:tmpl w:val="D518A538"/>
    <w:lvl w:ilvl="0" w:tplc="801C2256">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6FF43830"/>
    <w:multiLevelType w:val="hybridMultilevel"/>
    <w:tmpl w:val="AB44DA5C"/>
    <w:lvl w:ilvl="0" w:tplc="74F68E72">
      <w:start w:val="1"/>
      <w:numFmt w:val="bullet"/>
      <w:lvlText w:val=""/>
      <w:lvlJc w:val="left"/>
      <w:pPr>
        <w:tabs>
          <w:tab w:val="num" w:pos="1440"/>
        </w:tabs>
        <w:ind w:left="1440" w:hanging="360"/>
      </w:pPr>
      <w:rPr>
        <w:rFonts w:ascii="Wingdings" w:hAnsi="Wingdings" w:hint="default"/>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5D70028"/>
    <w:multiLevelType w:val="multilevel"/>
    <w:tmpl w:val="89E834FC"/>
    <w:lvl w:ilvl="0">
      <w:start w:val="1"/>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CD12ADB"/>
    <w:multiLevelType w:val="hybridMultilevel"/>
    <w:tmpl w:val="8F7C3114"/>
    <w:lvl w:ilvl="0" w:tplc="04090017">
      <w:start w:val="1"/>
      <w:numFmt w:val="lowerLetter"/>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33"/>
  </w:num>
  <w:num w:numId="2">
    <w:abstractNumId w:val="20"/>
  </w:num>
  <w:num w:numId="3">
    <w:abstractNumId w:val="0"/>
  </w:num>
  <w:num w:numId="4">
    <w:abstractNumId w:val="21"/>
  </w:num>
  <w:num w:numId="5">
    <w:abstractNumId w:val="38"/>
  </w:num>
  <w:num w:numId="6">
    <w:abstractNumId w:val="4"/>
  </w:num>
  <w:num w:numId="7">
    <w:abstractNumId w:val="16"/>
  </w:num>
  <w:num w:numId="8">
    <w:abstractNumId w:val="40"/>
  </w:num>
  <w:num w:numId="9">
    <w:abstractNumId w:val="30"/>
  </w:num>
  <w:num w:numId="10">
    <w:abstractNumId w:val="27"/>
  </w:num>
  <w:num w:numId="11">
    <w:abstractNumId w:val="3"/>
  </w:num>
  <w:num w:numId="12">
    <w:abstractNumId w:val="7"/>
  </w:num>
  <w:num w:numId="13">
    <w:abstractNumId w:val="6"/>
  </w:num>
  <w:num w:numId="14">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37"/>
  </w:num>
  <w:num w:numId="19">
    <w:abstractNumId w:val="36"/>
  </w:num>
  <w:num w:numId="20">
    <w:abstractNumId w:val="12"/>
  </w:num>
  <w:num w:numId="21">
    <w:abstractNumId w:val="9"/>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4"/>
  </w:num>
  <w:num w:numId="25">
    <w:abstractNumId w:val="10"/>
  </w:num>
  <w:num w:numId="26">
    <w:abstractNumId w:val="18"/>
  </w:num>
  <w:num w:numId="27">
    <w:abstractNumId w:val="35"/>
  </w:num>
  <w:num w:numId="28">
    <w:abstractNumId w:val="15"/>
  </w:num>
  <w:num w:numId="29">
    <w:abstractNumId w:val="13"/>
  </w:num>
  <w:num w:numId="30">
    <w:abstractNumId w:val="39"/>
  </w:num>
  <w:num w:numId="31">
    <w:abstractNumId w:val="11"/>
  </w:num>
  <w:num w:numId="32">
    <w:abstractNumId w:val="26"/>
  </w:num>
  <w:num w:numId="33">
    <w:abstractNumId w:val="19"/>
  </w:num>
  <w:num w:numId="34">
    <w:abstractNumId w:val="28"/>
  </w:num>
  <w:num w:numId="35">
    <w:abstractNumId w:val="1"/>
  </w:num>
  <w:num w:numId="36">
    <w:abstractNumId w:val="17"/>
  </w:num>
  <w:num w:numId="37">
    <w:abstractNumId w:val="31"/>
  </w:num>
  <w:num w:numId="38">
    <w:abstractNumId w:val="22"/>
  </w:num>
  <w:num w:numId="39">
    <w:abstractNumId w:val="24"/>
  </w:num>
  <w:num w:numId="40">
    <w:abstractNumId w:val="25"/>
  </w:num>
  <w:num w:numId="41">
    <w:abstractNumId w:val="41"/>
  </w:num>
  <w:num w:numId="42">
    <w:abstractNumId w:val="29"/>
  </w:num>
  <w:num w:numId="43">
    <w:abstractNumId w:val="3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EFF"/>
    <w:rsid w:val="00005FBF"/>
    <w:rsid w:val="00007320"/>
    <w:rsid w:val="00010A73"/>
    <w:rsid w:val="00017714"/>
    <w:rsid w:val="00023011"/>
    <w:rsid w:val="000320D8"/>
    <w:rsid w:val="00043548"/>
    <w:rsid w:val="0004370B"/>
    <w:rsid w:val="00046807"/>
    <w:rsid w:val="000508FB"/>
    <w:rsid w:val="00060AA3"/>
    <w:rsid w:val="00065967"/>
    <w:rsid w:val="00066148"/>
    <w:rsid w:val="00075862"/>
    <w:rsid w:val="00080036"/>
    <w:rsid w:val="00080380"/>
    <w:rsid w:val="00087521"/>
    <w:rsid w:val="000915AC"/>
    <w:rsid w:val="0009234D"/>
    <w:rsid w:val="000A24E5"/>
    <w:rsid w:val="000B106C"/>
    <w:rsid w:val="000D1DDD"/>
    <w:rsid w:val="000E0C50"/>
    <w:rsid w:val="000F1962"/>
    <w:rsid w:val="000F5E83"/>
    <w:rsid w:val="00103F19"/>
    <w:rsid w:val="001214C7"/>
    <w:rsid w:val="00136E36"/>
    <w:rsid w:val="00151EDC"/>
    <w:rsid w:val="00174C9E"/>
    <w:rsid w:val="00195A61"/>
    <w:rsid w:val="001B2929"/>
    <w:rsid w:val="001B3194"/>
    <w:rsid w:val="001B3C39"/>
    <w:rsid w:val="001C10D8"/>
    <w:rsid w:val="001E4E56"/>
    <w:rsid w:val="001E7E90"/>
    <w:rsid w:val="00207712"/>
    <w:rsid w:val="0021118D"/>
    <w:rsid w:val="00235BEE"/>
    <w:rsid w:val="00237527"/>
    <w:rsid w:val="00240F52"/>
    <w:rsid w:val="0024232A"/>
    <w:rsid w:val="00244C7D"/>
    <w:rsid w:val="00246B23"/>
    <w:rsid w:val="0025141C"/>
    <w:rsid w:val="0025423E"/>
    <w:rsid w:val="00265071"/>
    <w:rsid w:val="0026527E"/>
    <w:rsid w:val="00265DD0"/>
    <w:rsid w:val="00274DE0"/>
    <w:rsid w:val="0027787D"/>
    <w:rsid w:val="00295256"/>
    <w:rsid w:val="00297539"/>
    <w:rsid w:val="002A1A48"/>
    <w:rsid w:val="002A7AF3"/>
    <w:rsid w:val="002B48E6"/>
    <w:rsid w:val="002C1C10"/>
    <w:rsid w:val="002C410A"/>
    <w:rsid w:val="002F2610"/>
    <w:rsid w:val="002F29CB"/>
    <w:rsid w:val="002F5CEF"/>
    <w:rsid w:val="002F78C9"/>
    <w:rsid w:val="00307660"/>
    <w:rsid w:val="00310946"/>
    <w:rsid w:val="00317696"/>
    <w:rsid w:val="00327B43"/>
    <w:rsid w:val="0035432D"/>
    <w:rsid w:val="0035548F"/>
    <w:rsid w:val="0035788A"/>
    <w:rsid w:val="00362224"/>
    <w:rsid w:val="00366893"/>
    <w:rsid w:val="00374A0C"/>
    <w:rsid w:val="00374B0D"/>
    <w:rsid w:val="00383125"/>
    <w:rsid w:val="00391E4B"/>
    <w:rsid w:val="00395DF7"/>
    <w:rsid w:val="00397244"/>
    <w:rsid w:val="003A1B88"/>
    <w:rsid w:val="003A52D9"/>
    <w:rsid w:val="003A5F82"/>
    <w:rsid w:val="003B1C70"/>
    <w:rsid w:val="003B2875"/>
    <w:rsid w:val="003B6D6E"/>
    <w:rsid w:val="003D04C2"/>
    <w:rsid w:val="003E609E"/>
    <w:rsid w:val="003F024B"/>
    <w:rsid w:val="003F43D2"/>
    <w:rsid w:val="004023CA"/>
    <w:rsid w:val="004114A4"/>
    <w:rsid w:val="004116F4"/>
    <w:rsid w:val="00421AD3"/>
    <w:rsid w:val="004437AB"/>
    <w:rsid w:val="00454A6E"/>
    <w:rsid w:val="004612D1"/>
    <w:rsid w:val="0046584D"/>
    <w:rsid w:val="00471AF4"/>
    <w:rsid w:val="00481D25"/>
    <w:rsid w:val="00494143"/>
    <w:rsid w:val="00497E85"/>
    <w:rsid w:val="004A0145"/>
    <w:rsid w:val="004A43A7"/>
    <w:rsid w:val="004B1EBD"/>
    <w:rsid w:val="004B7D7A"/>
    <w:rsid w:val="004C4A32"/>
    <w:rsid w:val="00505CD7"/>
    <w:rsid w:val="00506713"/>
    <w:rsid w:val="00511AC8"/>
    <w:rsid w:val="005220F6"/>
    <w:rsid w:val="00533550"/>
    <w:rsid w:val="00543705"/>
    <w:rsid w:val="00557DAA"/>
    <w:rsid w:val="00575A70"/>
    <w:rsid w:val="005801B8"/>
    <w:rsid w:val="00580F73"/>
    <w:rsid w:val="0059595A"/>
    <w:rsid w:val="005A266E"/>
    <w:rsid w:val="005A7446"/>
    <w:rsid w:val="005C2EFF"/>
    <w:rsid w:val="005C3DF5"/>
    <w:rsid w:val="005D1B36"/>
    <w:rsid w:val="005D6672"/>
    <w:rsid w:val="005F6121"/>
    <w:rsid w:val="00607B07"/>
    <w:rsid w:val="00615305"/>
    <w:rsid w:val="006362FC"/>
    <w:rsid w:val="00646FD4"/>
    <w:rsid w:val="00650122"/>
    <w:rsid w:val="006570E3"/>
    <w:rsid w:val="00685BB1"/>
    <w:rsid w:val="00690663"/>
    <w:rsid w:val="006927A8"/>
    <w:rsid w:val="006A0DBA"/>
    <w:rsid w:val="006A2E18"/>
    <w:rsid w:val="006A5856"/>
    <w:rsid w:val="006B17B4"/>
    <w:rsid w:val="006C0859"/>
    <w:rsid w:val="00723174"/>
    <w:rsid w:val="00725908"/>
    <w:rsid w:val="007368D5"/>
    <w:rsid w:val="007412A2"/>
    <w:rsid w:val="007419F9"/>
    <w:rsid w:val="007434BD"/>
    <w:rsid w:val="00756A5A"/>
    <w:rsid w:val="00763B59"/>
    <w:rsid w:val="0078430F"/>
    <w:rsid w:val="0078547D"/>
    <w:rsid w:val="007B1664"/>
    <w:rsid w:val="007B2136"/>
    <w:rsid w:val="007C4F7A"/>
    <w:rsid w:val="007F079D"/>
    <w:rsid w:val="007F33EA"/>
    <w:rsid w:val="007F70E0"/>
    <w:rsid w:val="0082372D"/>
    <w:rsid w:val="00834046"/>
    <w:rsid w:val="00834AAC"/>
    <w:rsid w:val="008544F1"/>
    <w:rsid w:val="00860614"/>
    <w:rsid w:val="008658ED"/>
    <w:rsid w:val="00881C4D"/>
    <w:rsid w:val="008A1229"/>
    <w:rsid w:val="008A439E"/>
    <w:rsid w:val="008A6849"/>
    <w:rsid w:val="008A6D41"/>
    <w:rsid w:val="008C76DA"/>
    <w:rsid w:val="008E097E"/>
    <w:rsid w:val="008F35BA"/>
    <w:rsid w:val="00900E1D"/>
    <w:rsid w:val="009023F4"/>
    <w:rsid w:val="00915421"/>
    <w:rsid w:val="0094180C"/>
    <w:rsid w:val="00943758"/>
    <w:rsid w:val="00946963"/>
    <w:rsid w:val="00950BC3"/>
    <w:rsid w:val="00954F52"/>
    <w:rsid w:val="0095744D"/>
    <w:rsid w:val="00961BA7"/>
    <w:rsid w:val="0096697A"/>
    <w:rsid w:val="009A4912"/>
    <w:rsid w:val="009C2D52"/>
    <w:rsid w:val="009C310E"/>
    <w:rsid w:val="009C42EA"/>
    <w:rsid w:val="009C503F"/>
    <w:rsid w:val="009D7B21"/>
    <w:rsid w:val="009F1370"/>
    <w:rsid w:val="00A043F4"/>
    <w:rsid w:val="00A075BC"/>
    <w:rsid w:val="00A07F79"/>
    <w:rsid w:val="00A10CDE"/>
    <w:rsid w:val="00A353CB"/>
    <w:rsid w:val="00A42350"/>
    <w:rsid w:val="00A42CD2"/>
    <w:rsid w:val="00A54E8D"/>
    <w:rsid w:val="00A57060"/>
    <w:rsid w:val="00A61F8A"/>
    <w:rsid w:val="00A63CDF"/>
    <w:rsid w:val="00A64BED"/>
    <w:rsid w:val="00A83530"/>
    <w:rsid w:val="00A95590"/>
    <w:rsid w:val="00AA1989"/>
    <w:rsid w:val="00AB2B99"/>
    <w:rsid w:val="00AC3AB0"/>
    <w:rsid w:val="00AE55E4"/>
    <w:rsid w:val="00AF1F9D"/>
    <w:rsid w:val="00B03A57"/>
    <w:rsid w:val="00B122F9"/>
    <w:rsid w:val="00B36164"/>
    <w:rsid w:val="00B402A6"/>
    <w:rsid w:val="00B41015"/>
    <w:rsid w:val="00B449F1"/>
    <w:rsid w:val="00B47753"/>
    <w:rsid w:val="00B6024A"/>
    <w:rsid w:val="00B61EC7"/>
    <w:rsid w:val="00B83C50"/>
    <w:rsid w:val="00B965A3"/>
    <w:rsid w:val="00BA0C18"/>
    <w:rsid w:val="00BA14C4"/>
    <w:rsid w:val="00BA216F"/>
    <w:rsid w:val="00BC3D77"/>
    <w:rsid w:val="00BD3F42"/>
    <w:rsid w:val="00BD4480"/>
    <w:rsid w:val="00BD6DB0"/>
    <w:rsid w:val="00C0057E"/>
    <w:rsid w:val="00C02016"/>
    <w:rsid w:val="00C11C38"/>
    <w:rsid w:val="00C2053F"/>
    <w:rsid w:val="00C31ED9"/>
    <w:rsid w:val="00C451C4"/>
    <w:rsid w:val="00C468F3"/>
    <w:rsid w:val="00C537E1"/>
    <w:rsid w:val="00C57805"/>
    <w:rsid w:val="00C74005"/>
    <w:rsid w:val="00C75ACC"/>
    <w:rsid w:val="00C966F9"/>
    <w:rsid w:val="00CB5056"/>
    <w:rsid w:val="00CB5942"/>
    <w:rsid w:val="00CC6ACD"/>
    <w:rsid w:val="00CC6E50"/>
    <w:rsid w:val="00CD576A"/>
    <w:rsid w:val="00CE6D31"/>
    <w:rsid w:val="00D35C22"/>
    <w:rsid w:val="00D47C1A"/>
    <w:rsid w:val="00D56C04"/>
    <w:rsid w:val="00D752D4"/>
    <w:rsid w:val="00D8037D"/>
    <w:rsid w:val="00D9072D"/>
    <w:rsid w:val="00D90A2A"/>
    <w:rsid w:val="00DC7802"/>
    <w:rsid w:val="00DD0F41"/>
    <w:rsid w:val="00DE0D56"/>
    <w:rsid w:val="00DE0DAA"/>
    <w:rsid w:val="00DE38F1"/>
    <w:rsid w:val="00DF3188"/>
    <w:rsid w:val="00E21981"/>
    <w:rsid w:val="00E2413A"/>
    <w:rsid w:val="00E261CA"/>
    <w:rsid w:val="00E26555"/>
    <w:rsid w:val="00E32F44"/>
    <w:rsid w:val="00E37694"/>
    <w:rsid w:val="00E44D2F"/>
    <w:rsid w:val="00E47C68"/>
    <w:rsid w:val="00E5735E"/>
    <w:rsid w:val="00E575B5"/>
    <w:rsid w:val="00E74535"/>
    <w:rsid w:val="00E74853"/>
    <w:rsid w:val="00EA51A4"/>
    <w:rsid w:val="00EB4281"/>
    <w:rsid w:val="00EB4A11"/>
    <w:rsid w:val="00EC1318"/>
    <w:rsid w:val="00ED0E8B"/>
    <w:rsid w:val="00EE1288"/>
    <w:rsid w:val="00EE3882"/>
    <w:rsid w:val="00EE38D3"/>
    <w:rsid w:val="00EF125D"/>
    <w:rsid w:val="00EF6484"/>
    <w:rsid w:val="00F1622D"/>
    <w:rsid w:val="00F32386"/>
    <w:rsid w:val="00F33128"/>
    <w:rsid w:val="00F3402A"/>
    <w:rsid w:val="00F44AF2"/>
    <w:rsid w:val="00F50D0D"/>
    <w:rsid w:val="00F538D7"/>
    <w:rsid w:val="00F56FE4"/>
    <w:rsid w:val="00F6172E"/>
    <w:rsid w:val="00F62DDD"/>
    <w:rsid w:val="00F6585E"/>
    <w:rsid w:val="00F74286"/>
    <w:rsid w:val="00F76EFF"/>
    <w:rsid w:val="00F86E14"/>
    <w:rsid w:val="00F93A0E"/>
    <w:rsid w:val="00FD14B8"/>
    <w:rsid w:val="00FD70F7"/>
    <w:rsid w:val="00FF0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BD583"/>
  <w15:docId w15:val="{0DF713A3-3E11-4BAE-99E9-E7E912865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046"/>
    <w:rPr>
      <w:lang w:val="ro-RO"/>
    </w:rPr>
  </w:style>
  <w:style w:type="paragraph" w:styleId="Heading1">
    <w:name w:val="heading 1"/>
    <w:basedOn w:val="Normal"/>
    <w:next w:val="Normal"/>
    <w:link w:val="Heading1Char"/>
    <w:uiPriority w:val="9"/>
    <w:qFormat/>
    <w:rsid w:val="00D47C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D1B3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aliases w:val="Primary Subhead,PLS 3,PLS 31,PLS 32,PLS 33,overskrift,Underoverskrift2,H31,H32,H33,H34,PLS 34,H35,PLS 35,H36,PLS 36,H37,PLS 37,H38,PLS 38,H39,PLS 39,H310,PLS 310,TF-Overskrift 3,H,H3,h3,H3---,H3&lt;------------------,GE Heading Level 3,adpis 3"/>
    <w:basedOn w:val="Normal"/>
    <w:next w:val="Normal"/>
    <w:link w:val="Heading3Char"/>
    <w:qFormat/>
    <w:rsid w:val="008C76DA"/>
    <w:pPr>
      <w:keepNext/>
      <w:numPr>
        <w:ilvl w:val="2"/>
        <w:numId w:val="1"/>
      </w:numPr>
      <w:tabs>
        <w:tab w:val="num" w:pos="1080"/>
      </w:tabs>
      <w:spacing w:after="0" w:line="240" w:lineRule="auto"/>
      <w:ind w:right="-1080" w:hanging="1980"/>
      <w:outlineLvl w:val="2"/>
    </w:pPr>
    <w:rPr>
      <w:rFonts w:ascii="Times New Roman" w:eastAsia="Times New Roman" w:hAnsi="Times New Roman" w:cs="Times New Roman"/>
      <w:b/>
      <w:bCs/>
      <w:sz w:val="24"/>
      <w:szCs w:val="24"/>
      <w:lang w:val="en-GB"/>
    </w:rPr>
  </w:style>
  <w:style w:type="paragraph" w:styleId="Heading6">
    <w:name w:val="heading 6"/>
    <w:basedOn w:val="Normal"/>
    <w:next w:val="Normal"/>
    <w:link w:val="Heading6Char"/>
    <w:uiPriority w:val="9"/>
    <w:semiHidden/>
    <w:unhideWhenUsed/>
    <w:qFormat/>
    <w:rsid w:val="00EE1288"/>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0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20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0D8"/>
    <w:rPr>
      <w:rFonts w:ascii="Tahoma" w:hAnsi="Tahoma" w:cs="Tahoma"/>
      <w:sz w:val="16"/>
      <w:szCs w:val="16"/>
      <w:lang w:val="ro-RO"/>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
    <w:link w:val="ListParagraphChar"/>
    <w:uiPriority w:val="34"/>
    <w:qFormat/>
    <w:rsid w:val="00834046"/>
    <w:pPr>
      <w:ind w:left="720"/>
      <w:contextualSpacing/>
    </w:pPr>
  </w:style>
  <w:style w:type="paragraph" w:customStyle="1" w:styleId="maintext-bullet">
    <w:name w:val="maintext-bullet"/>
    <w:basedOn w:val="Normal"/>
    <w:rsid w:val="00A043F4"/>
    <w:pPr>
      <w:spacing w:after="0" w:line="240" w:lineRule="auto"/>
      <w:jc w:val="both"/>
    </w:pPr>
    <w:rPr>
      <w:rFonts w:ascii="Arial" w:eastAsia="Times New Roman" w:hAnsi="Arial" w:cs="Times New Roman"/>
      <w:szCs w:val="24"/>
    </w:rPr>
  </w:style>
  <w:style w:type="paragraph" w:styleId="BodyText">
    <w:name w:val="Body Text"/>
    <w:aliases w:val="Body Text Char Char,block style,Body,Standard paragraph,b,TabelTekst"/>
    <w:basedOn w:val="Normal"/>
    <w:link w:val="BodyTextChar"/>
    <w:semiHidden/>
    <w:rsid w:val="00A043F4"/>
    <w:pPr>
      <w:autoSpaceDE w:val="0"/>
      <w:autoSpaceDN w:val="0"/>
      <w:adjustRightInd w:val="0"/>
      <w:spacing w:after="0" w:line="240" w:lineRule="auto"/>
      <w:jc w:val="both"/>
    </w:pPr>
    <w:rPr>
      <w:rFonts w:ascii="Arial" w:eastAsia="Times New Roman" w:hAnsi="Arial" w:cs="Arial"/>
      <w:b/>
      <w:bCs/>
      <w:sz w:val="24"/>
      <w:szCs w:val="20"/>
    </w:rPr>
  </w:style>
  <w:style w:type="character" w:customStyle="1" w:styleId="BodyTextChar">
    <w:name w:val="Body Text Char"/>
    <w:aliases w:val="Body Text Char Char Char,block style Char,Body Char,Standard paragraph Char,b Char,TabelTekst Char"/>
    <w:basedOn w:val="DefaultParagraphFont"/>
    <w:link w:val="BodyText"/>
    <w:semiHidden/>
    <w:rsid w:val="00A043F4"/>
    <w:rPr>
      <w:rFonts w:ascii="Arial" w:eastAsia="Times New Roman" w:hAnsi="Arial" w:cs="Arial"/>
      <w:b/>
      <w:bCs/>
      <w:sz w:val="24"/>
      <w:szCs w:val="20"/>
      <w:lang w:val="ro-RO"/>
    </w:rPr>
  </w:style>
  <w:style w:type="paragraph" w:customStyle="1" w:styleId="Text2">
    <w:name w:val="Text 2"/>
    <w:basedOn w:val="Normal"/>
    <w:rsid w:val="00A043F4"/>
    <w:pPr>
      <w:tabs>
        <w:tab w:val="left" w:pos="2161"/>
      </w:tabs>
      <w:spacing w:after="240" w:line="240" w:lineRule="auto"/>
      <w:ind w:left="1202"/>
      <w:jc w:val="both"/>
    </w:pPr>
    <w:rPr>
      <w:rFonts w:ascii="Arial" w:eastAsia="Times New Roman" w:hAnsi="Arial" w:cs="Times New Roman"/>
      <w:sz w:val="20"/>
      <w:szCs w:val="20"/>
      <w:lang w:val="en-GB" w:eastAsia="en-GB"/>
    </w:rPr>
  </w:style>
  <w:style w:type="paragraph" w:customStyle="1" w:styleId="maintext">
    <w:name w:val="maintext"/>
    <w:basedOn w:val="Normal"/>
    <w:rsid w:val="008C76DA"/>
    <w:pPr>
      <w:spacing w:before="120" w:after="120" w:line="240" w:lineRule="auto"/>
      <w:jc w:val="both"/>
    </w:pPr>
    <w:rPr>
      <w:rFonts w:ascii="Arial" w:eastAsia="Times New Roman" w:hAnsi="Arial" w:cs="Arial"/>
      <w:szCs w:val="28"/>
    </w:rPr>
  </w:style>
  <w:style w:type="paragraph" w:customStyle="1" w:styleId="root3">
    <w:name w:val="root3"/>
    <w:basedOn w:val="maintext-bullet"/>
    <w:uiPriority w:val="99"/>
    <w:rsid w:val="008C76DA"/>
    <w:pPr>
      <w:spacing w:before="120" w:after="120"/>
    </w:pPr>
    <w:rPr>
      <w:b/>
      <w:bCs/>
    </w:rPr>
  </w:style>
  <w:style w:type="character" w:customStyle="1" w:styleId="Heading3Char">
    <w:name w:val="Heading 3 Char"/>
    <w:aliases w:val="Primary Subhead Char,PLS 3 Char,PLS 31 Char,PLS 32 Char,PLS 33 Char,overskrift Char,Underoverskrift2 Char,H31 Char,H32 Char,H33 Char,H34 Char,PLS 34 Char,H35 Char,PLS 35 Char,H36 Char,PLS 36 Char,H37 Char,PLS 37 Char,H38 Char,PLS 38 Char"/>
    <w:basedOn w:val="DefaultParagraphFont"/>
    <w:link w:val="Heading3"/>
    <w:rsid w:val="008C76DA"/>
    <w:rPr>
      <w:rFonts w:ascii="Times New Roman" w:eastAsia="Times New Roman" w:hAnsi="Times New Roman" w:cs="Times New Roman"/>
      <w:b/>
      <w:bCs/>
      <w:sz w:val="24"/>
      <w:szCs w:val="24"/>
      <w:lang w:val="en-GB"/>
    </w:rPr>
  </w:style>
  <w:style w:type="paragraph" w:customStyle="1" w:styleId="Normal1">
    <w:name w:val="Normal1"/>
    <w:basedOn w:val="Normal"/>
    <w:rsid w:val="00EF6484"/>
    <w:pPr>
      <w:suppressAutoHyphens/>
      <w:spacing w:before="60" w:after="60" w:line="240" w:lineRule="auto"/>
      <w:jc w:val="both"/>
    </w:pPr>
    <w:rPr>
      <w:rFonts w:ascii="Trebuchet MS" w:eastAsia="Times New Roman" w:hAnsi="Trebuchet MS" w:cs="Times New Roman"/>
      <w:sz w:val="20"/>
      <w:szCs w:val="24"/>
      <w:lang w:eastAsia="ar-SA"/>
    </w:rPr>
  </w:style>
  <w:style w:type="paragraph" w:styleId="Header">
    <w:name w:val="header"/>
    <w:aliases w:val=" Char Char"/>
    <w:basedOn w:val="Normal"/>
    <w:link w:val="HeaderChar"/>
    <w:unhideWhenUsed/>
    <w:rsid w:val="00E575B5"/>
    <w:pPr>
      <w:tabs>
        <w:tab w:val="center" w:pos="4680"/>
        <w:tab w:val="right" w:pos="9360"/>
      </w:tabs>
      <w:spacing w:after="0" w:line="240" w:lineRule="auto"/>
    </w:pPr>
  </w:style>
  <w:style w:type="character" w:customStyle="1" w:styleId="HeaderChar">
    <w:name w:val="Header Char"/>
    <w:aliases w:val=" Char Char Char"/>
    <w:basedOn w:val="DefaultParagraphFont"/>
    <w:link w:val="Header"/>
    <w:rsid w:val="00E575B5"/>
    <w:rPr>
      <w:lang w:val="ro-RO"/>
    </w:rPr>
  </w:style>
  <w:style w:type="paragraph" w:styleId="Footer">
    <w:name w:val="footer"/>
    <w:basedOn w:val="Normal"/>
    <w:link w:val="FooterChar"/>
    <w:uiPriority w:val="99"/>
    <w:unhideWhenUsed/>
    <w:rsid w:val="00E575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5B5"/>
    <w:rPr>
      <w:lang w:val="ro-RO"/>
    </w:rPr>
  </w:style>
  <w:style w:type="character" w:customStyle="1" w:styleId="Heading6Char">
    <w:name w:val="Heading 6 Char"/>
    <w:basedOn w:val="DefaultParagraphFont"/>
    <w:link w:val="Heading6"/>
    <w:uiPriority w:val="9"/>
    <w:semiHidden/>
    <w:rsid w:val="00EE1288"/>
    <w:rPr>
      <w:rFonts w:asciiTheme="majorHAnsi" w:eastAsiaTheme="majorEastAsia" w:hAnsiTheme="majorHAnsi" w:cstheme="majorBidi"/>
      <w:color w:val="243F60" w:themeColor="accent1" w:themeShade="7F"/>
      <w:lang w:val="ro-RO"/>
    </w:rPr>
  </w:style>
  <w:style w:type="paragraph" w:styleId="List">
    <w:name w:val="List"/>
    <w:basedOn w:val="Normal"/>
    <w:semiHidden/>
    <w:rsid w:val="00C0057E"/>
    <w:pPr>
      <w:spacing w:after="0" w:line="240" w:lineRule="auto"/>
      <w:ind w:left="283" w:hanging="283"/>
    </w:pPr>
    <w:rPr>
      <w:rFonts w:ascii="Times New Roman" w:eastAsia="Times New Roman" w:hAnsi="Times New Roman" w:cs="Times New Roman"/>
      <w:sz w:val="24"/>
      <w:szCs w:val="24"/>
    </w:rPr>
  </w:style>
  <w:style w:type="character" w:styleId="Hyperlink">
    <w:name w:val="Hyperlink"/>
    <w:uiPriority w:val="99"/>
    <w:rsid w:val="00C0057E"/>
    <w:rPr>
      <w:color w:val="0000FF"/>
      <w:u w:val="single"/>
    </w:rPr>
  </w:style>
  <w:style w:type="paragraph" w:styleId="BodyText3">
    <w:name w:val="Body Text 3"/>
    <w:basedOn w:val="Normal"/>
    <w:link w:val="BodyText3Char"/>
    <w:unhideWhenUsed/>
    <w:rsid w:val="005D1B36"/>
    <w:pPr>
      <w:spacing w:after="120"/>
    </w:pPr>
    <w:rPr>
      <w:sz w:val="16"/>
      <w:szCs w:val="16"/>
    </w:rPr>
  </w:style>
  <w:style w:type="character" w:customStyle="1" w:styleId="BodyText3Char">
    <w:name w:val="Body Text 3 Char"/>
    <w:basedOn w:val="DefaultParagraphFont"/>
    <w:link w:val="BodyText3"/>
    <w:rsid w:val="005D1B36"/>
    <w:rPr>
      <w:sz w:val="16"/>
      <w:szCs w:val="16"/>
      <w:lang w:val="ro-RO"/>
    </w:rPr>
  </w:style>
  <w:style w:type="character" w:customStyle="1" w:styleId="Heading2Char">
    <w:name w:val="Heading 2 Char"/>
    <w:basedOn w:val="DefaultParagraphFont"/>
    <w:link w:val="Heading2"/>
    <w:uiPriority w:val="9"/>
    <w:semiHidden/>
    <w:rsid w:val="005D1B36"/>
    <w:rPr>
      <w:rFonts w:asciiTheme="majorHAnsi" w:eastAsiaTheme="majorEastAsia" w:hAnsiTheme="majorHAnsi" w:cstheme="majorBidi"/>
      <w:color w:val="365F91" w:themeColor="accent1" w:themeShade="BF"/>
      <w:sz w:val="26"/>
      <w:szCs w:val="26"/>
      <w:lang w:val="ro-RO"/>
    </w:rPr>
  </w:style>
  <w:style w:type="paragraph" w:styleId="BodyText2">
    <w:name w:val="Body Text 2"/>
    <w:basedOn w:val="Normal"/>
    <w:link w:val="BodyText2Char"/>
    <w:uiPriority w:val="99"/>
    <w:semiHidden/>
    <w:unhideWhenUsed/>
    <w:rsid w:val="005D1B36"/>
    <w:pPr>
      <w:spacing w:after="120" w:line="480" w:lineRule="auto"/>
    </w:pPr>
  </w:style>
  <w:style w:type="character" w:customStyle="1" w:styleId="BodyText2Char">
    <w:name w:val="Body Text 2 Char"/>
    <w:basedOn w:val="DefaultParagraphFont"/>
    <w:link w:val="BodyText2"/>
    <w:uiPriority w:val="99"/>
    <w:semiHidden/>
    <w:rsid w:val="005D1B36"/>
    <w:rPr>
      <w:lang w:val="ro-RO"/>
    </w:rPr>
  </w:style>
  <w:style w:type="character" w:customStyle="1" w:styleId="UnresolvedMention1">
    <w:name w:val="Unresolved Mention1"/>
    <w:basedOn w:val="DefaultParagraphFont"/>
    <w:uiPriority w:val="99"/>
    <w:semiHidden/>
    <w:unhideWhenUsed/>
    <w:rsid w:val="005D1B36"/>
    <w:rPr>
      <w:color w:val="808080"/>
      <w:shd w:val="clear" w:color="auto" w:fill="E6E6E6"/>
    </w:rPr>
  </w:style>
  <w:style w:type="paragraph" w:customStyle="1" w:styleId="al">
    <w:name w:val="a_l"/>
    <w:basedOn w:val="Normal"/>
    <w:rsid w:val="005D1B3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aliases w:val="Footnote Text Char1 Char Char,Footnote Text Char Char Char Char,Footnote Text Char Char Char Char Char Char Char Char,Footnote Text Char Char1,Schriftart: 9 pt,f,Schriftart: 10 pt,Schriftart: 8 pt,WB-Fußnotentext,FoodNote,ft,Footnote text,fn"/>
    <w:basedOn w:val="Normal"/>
    <w:link w:val="FootnoteTextChar"/>
    <w:unhideWhenUsed/>
    <w:rsid w:val="00A63CDF"/>
    <w:pPr>
      <w:spacing w:after="0" w:line="240" w:lineRule="auto"/>
    </w:pPr>
    <w:rPr>
      <w:sz w:val="20"/>
      <w:szCs w:val="20"/>
    </w:rPr>
  </w:style>
  <w:style w:type="character" w:customStyle="1" w:styleId="FootnoteTextChar">
    <w:name w:val="Footnote Text Char"/>
    <w:aliases w:val="Footnote Text Char1 Char Char Char,Footnote Text Char Char Char Char Char,Footnote Text Char Char Char Char Char Char Char Char Char,Footnote Text Char Char1 Char,Schriftart: 9 pt Char,f Char,Schriftart: 10 pt Char,FoodNote Char,ft Char"/>
    <w:basedOn w:val="DefaultParagraphFont"/>
    <w:link w:val="FootnoteText"/>
    <w:rsid w:val="00A63CDF"/>
    <w:rPr>
      <w:sz w:val="20"/>
      <w:szCs w:val="20"/>
      <w:lang w:val="ro-RO"/>
    </w:rPr>
  </w:style>
  <w:style w:type="character" w:styleId="FootnoteReference">
    <w:name w:val="footnote reference"/>
    <w:aliases w:val="Footnote call,BVI fnr,SUPERS,Footnote symbol,(Footnote Reference),Footnote,Voetnootverwijzing,Times 10 Point,Exposant 3 Point,Footnote reference number,note TESI,stylish,Ref,de nota al pie,Footnote Reference1,16 Point,fr,o,FR,FR1"/>
    <w:basedOn w:val="DefaultParagraphFont"/>
    <w:link w:val="BVIfnrCaracter"/>
    <w:uiPriority w:val="99"/>
    <w:unhideWhenUsed/>
    <w:qFormat/>
    <w:rsid w:val="00A63CDF"/>
    <w:rPr>
      <w:b/>
      <w:vertAlign w:val="superscript"/>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rsid w:val="00A63CDF"/>
    <w:rPr>
      <w:lang w:val="ro-RO"/>
    </w:rPr>
  </w:style>
  <w:style w:type="paragraph" w:customStyle="1" w:styleId="Default">
    <w:name w:val="Default"/>
    <w:rsid w:val="00A63CDF"/>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BVIfnrCaracter">
    <w:name w:val="BVI fnr Caracter"/>
    <w:aliases w:val="Footnote symbol Caracter,16 Point Caracter,Superscript 6 Point Caracter,ftref Caracter,BVI fnr Char1 Char Char Caracter,Footnote Reference Number Char Char Char Caracter,Times 10 Point Char Char Char Caracter"/>
    <w:basedOn w:val="Normal"/>
    <w:next w:val="Normal"/>
    <w:link w:val="FootnoteReference"/>
    <w:uiPriority w:val="99"/>
    <w:rsid w:val="00A63CDF"/>
    <w:pPr>
      <w:spacing w:after="0" w:line="240" w:lineRule="exact"/>
    </w:pPr>
    <w:rPr>
      <w:b/>
      <w:vertAlign w:val="superscript"/>
      <w:lang w:val="en-US"/>
    </w:rPr>
  </w:style>
  <w:style w:type="paragraph" w:styleId="NormalWeb">
    <w:name w:val="Normal (Web)"/>
    <w:basedOn w:val="Normal"/>
    <w:uiPriority w:val="99"/>
    <w:unhideWhenUsed/>
    <w:rsid w:val="00A63C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D47C1A"/>
    <w:rPr>
      <w:rFonts w:asciiTheme="majorHAnsi" w:eastAsiaTheme="majorEastAsia" w:hAnsiTheme="majorHAnsi" w:cstheme="majorBidi"/>
      <w:color w:val="365F91" w:themeColor="accent1" w:themeShade="BF"/>
      <w:sz w:val="32"/>
      <w:szCs w:val="3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96727">
      <w:bodyDiv w:val="1"/>
      <w:marLeft w:val="0"/>
      <w:marRight w:val="0"/>
      <w:marTop w:val="0"/>
      <w:marBottom w:val="0"/>
      <w:divBdr>
        <w:top w:val="none" w:sz="0" w:space="0" w:color="auto"/>
        <w:left w:val="none" w:sz="0" w:space="0" w:color="auto"/>
        <w:bottom w:val="none" w:sz="0" w:space="0" w:color="auto"/>
        <w:right w:val="none" w:sz="0" w:space="0" w:color="auto"/>
      </w:divBdr>
    </w:div>
    <w:div w:id="792478017">
      <w:bodyDiv w:val="1"/>
      <w:marLeft w:val="0"/>
      <w:marRight w:val="0"/>
      <w:marTop w:val="0"/>
      <w:marBottom w:val="0"/>
      <w:divBdr>
        <w:top w:val="none" w:sz="0" w:space="0" w:color="auto"/>
        <w:left w:val="none" w:sz="0" w:space="0" w:color="auto"/>
        <w:bottom w:val="none" w:sz="0" w:space="0" w:color="auto"/>
        <w:right w:val="none" w:sz="0" w:space="0" w:color="auto"/>
      </w:divBdr>
    </w:div>
    <w:div w:id="1152869004">
      <w:bodyDiv w:val="1"/>
      <w:marLeft w:val="0"/>
      <w:marRight w:val="0"/>
      <w:marTop w:val="0"/>
      <w:marBottom w:val="0"/>
      <w:divBdr>
        <w:top w:val="none" w:sz="0" w:space="0" w:color="auto"/>
        <w:left w:val="none" w:sz="0" w:space="0" w:color="auto"/>
        <w:bottom w:val="none" w:sz="0" w:space="0" w:color="auto"/>
        <w:right w:val="none" w:sz="0" w:space="0" w:color="auto"/>
      </w:divBdr>
    </w:div>
    <w:div w:id="183464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office@adrmuntenia.ro"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tatistici.insse.ro:8077/tempo-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1AFEF-5FC8-432E-ADC7-2126FD769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13</Pages>
  <Words>7725</Words>
  <Characters>44036</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Calin</dc:creator>
  <cp:keywords/>
  <dc:description/>
  <cp:lastModifiedBy>Gabriela Calin</cp:lastModifiedBy>
  <cp:revision>15</cp:revision>
  <cp:lastPrinted>2020-10-22T06:26:00Z</cp:lastPrinted>
  <dcterms:created xsi:type="dcterms:W3CDTF">2020-10-27T11:52:00Z</dcterms:created>
  <dcterms:modified xsi:type="dcterms:W3CDTF">2020-10-29T11:37:00Z</dcterms:modified>
</cp:coreProperties>
</file>